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2D" w:rsidRDefault="00EF7C78" w:rsidP="00786F68">
      <w:pPr>
        <w:rPr>
          <w:rFonts w:ascii="Times New Roman" w:eastAsia="Times New Roman" w:hAnsi="Times New Roman" w:cs="Times New Roman"/>
        </w:rPr>
      </w:pPr>
      <w:bookmarkStart w:id="0" w:name="_GoBack"/>
      <w:bookmarkEnd w:id="0"/>
      <w:r w:rsidRPr="00EF7C78">
        <w:rPr>
          <w:rFonts w:ascii="Times New Roman" w:eastAsia="Times New Roman" w:hAnsi="Times New Roman" w:cs="Times New Roman"/>
          <w:b/>
        </w:rPr>
        <w:t xml:space="preserve">For Immediate Release </w:t>
      </w:r>
      <w:r w:rsidRPr="00EF7C78">
        <w:rPr>
          <w:rFonts w:ascii="Times New Roman" w:eastAsia="Times New Roman" w:hAnsi="Times New Roman" w:cs="Times New Roman"/>
          <w:b/>
        </w:rPr>
        <w:tab/>
      </w:r>
      <w:r w:rsidRPr="00EF7C78">
        <w:rPr>
          <w:rFonts w:ascii="Times New Roman" w:eastAsia="Times New Roman" w:hAnsi="Times New Roman" w:cs="Times New Roman"/>
        </w:rPr>
        <w:tab/>
      </w:r>
      <w:r w:rsidRPr="00EF7C78">
        <w:rPr>
          <w:rFonts w:ascii="Times New Roman" w:eastAsia="Times New Roman" w:hAnsi="Times New Roman" w:cs="Times New Roman"/>
        </w:rPr>
        <w:tab/>
      </w:r>
      <w:r w:rsidRPr="00EF7C78">
        <w:rPr>
          <w:rFonts w:ascii="Times New Roman" w:eastAsia="Times New Roman" w:hAnsi="Times New Roman" w:cs="Times New Roman"/>
        </w:rPr>
        <w:tab/>
      </w:r>
      <w:r w:rsidRPr="00EF7C78">
        <w:rPr>
          <w:rFonts w:ascii="Times New Roman" w:eastAsia="Times New Roman" w:hAnsi="Times New Roman" w:cs="Times New Roman"/>
          <w:sz w:val="22"/>
          <w:szCs w:val="22"/>
        </w:rPr>
        <w:t>Contact:</w:t>
      </w:r>
      <w:r w:rsidR="00A10878">
        <w:rPr>
          <w:rFonts w:ascii="Times New Roman" w:eastAsia="Times New Roman" w:hAnsi="Times New Roman" w:cs="Times New Roman"/>
          <w:sz w:val="22"/>
          <w:szCs w:val="22"/>
        </w:rPr>
        <w:t xml:space="preserve"> </w:t>
      </w:r>
      <w:r w:rsidR="00786F68">
        <w:rPr>
          <w:rFonts w:ascii="Times New Roman" w:eastAsia="Times New Roman" w:hAnsi="Times New Roman" w:cs="Times New Roman"/>
          <w:sz w:val="22"/>
          <w:szCs w:val="22"/>
        </w:rPr>
        <w:t xml:space="preserve">Ebony Pugh </w:t>
      </w:r>
      <w:r w:rsidR="006F6013">
        <w:rPr>
          <w:rFonts w:ascii="Times New Roman" w:eastAsia="Times New Roman" w:hAnsi="Times New Roman" w:cs="Times New Roman"/>
          <w:sz w:val="22"/>
          <w:szCs w:val="22"/>
        </w:rPr>
        <w:t>(412) 529-3616</w:t>
      </w:r>
    </w:p>
    <w:p w:rsidR="00D4687B" w:rsidRPr="00D4687B" w:rsidRDefault="00D4687B" w:rsidP="00786F68">
      <w:pPr>
        <w:rPr>
          <w:rFonts w:ascii="Times New Roman" w:eastAsia="Times New Roman" w:hAnsi="Times New Roman" w:cs="Times New Roman"/>
        </w:rPr>
      </w:pPr>
    </w:p>
    <w:p w:rsidR="00BB6481" w:rsidRPr="00AD0AE8" w:rsidRDefault="004A597D" w:rsidP="00AD0AE8">
      <w:pPr>
        <w:ind w:left="1440" w:hanging="1440"/>
        <w:jc w:val="center"/>
        <w:rPr>
          <w:rFonts w:eastAsia="Arial" w:cstheme="minorHAnsi"/>
          <w:b/>
          <w:color w:val="000000"/>
          <w:sz w:val="32"/>
          <w:szCs w:val="32"/>
        </w:rPr>
      </w:pPr>
      <w:r w:rsidRPr="00AD0AE8">
        <w:rPr>
          <w:rFonts w:eastAsia="Arial" w:cstheme="minorHAnsi"/>
          <w:b/>
          <w:color w:val="000000"/>
          <w:sz w:val="32"/>
          <w:szCs w:val="32"/>
        </w:rPr>
        <w:t xml:space="preserve">District </w:t>
      </w:r>
      <w:r w:rsidR="00995612" w:rsidRPr="00AD0AE8">
        <w:rPr>
          <w:rFonts w:eastAsia="Arial" w:cstheme="minorHAnsi"/>
          <w:b/>
          <w:color w:val="000000"/>
          <w:sz w:val="32"/>
          <w:szCs w:val="32"/>
        </w:rPr>
        <w:t>to Begin</w:t>
      </w:r>
      <w:r w:rsidR="00BB6481" w:rsidRPr="00AD0AE8">
        <w:rPr>
          <w:rFonts w:eastAsia="Arial" w:cstheme="minorHAnsi"/>
          <w:b/>
          <w:color w:val="000000"/>
          <w:sz w:val="32"/>
          <w:szCs w:val="32"/>
        </w:rPr>
        <w:t xml:space="preserve"> </w:t>
      </w:r>
      <w:r w:rsidR="00AD0AE8" w:rsidRPr="00AD0AE8">
        <w:rPr>
          <w:rFonts w:eastAsia="Arial" w:cstheme="minorHAnsi"/>
          <w:b/>
          <w:color w:val="000000"/>
          <w:sz w:val="32"/>
          <w:szCs w:val="32"/>
        </w:rPr>
        <w:t xml:space="preserve">Transition to </w:t>
      </w:r>
      <w:r w:rsidR="00A56F80" w:rsidRPr="00AD0AE8">
        <w:rPr>
          <w:rFonts w:eastAsia="Arial" w:cstheme="minorHAnsi"/>
          <w:b/>
          <w:color w:val="000000"/>
          <w:sz w:val="32"/>
          <w:szCs w:val="32"/>
        </w:rPr>
        <w:t xml:space="preserve">PPS </w:t>
      </w:r>
      <w:r w:rsidR="00BB6481" w:rsidRPr="00AD0AE8">
        <w:rPr>
          <w:rFonts w:eastAsia="Arial" w:cstheme="minorHAnsi"/>
          <w:b/>
          <w:color w:val="000000"/>
          <w:sz w:val="32"/>
          <w:szCs w:val="32"/>
        </w:rPr>
        <w:t xml:space="preserve">Remote Learning April </w:t>
      </w:r>
      <w:r w:rsidR="009A45F2" w:rsidRPr="00AD0AE8">
        <w:rPr>
          <w:rFonts w:eastAsia="Arial" w:cstheme="minorHAnsi"/>
          <w:b/>
          <w:color w:val="000000"/>
          <w:sz w:val="32"/>
          <w:szCs w:val="32"/>
        </w:rPr>
        <w:t>16</w:t>
      </w:r>
      <w:r w:rsidR="00BB6481" w:rsidRPr="00AD0AE8">
        <w:rPr>
          <w:rFonts w:eastAsia="Arial" w:cstheme="minorHAnsi"/>
          <w:b/>
          <w:color w:val="000000"/>
          <w:sz w:val="32"/>
          <w:szCs w:val="32"/>
        </w:rPr>
        <w:t xml:space="preserve"> </w:t>
      </w:r>
    </w:p>
    <w:p w:rsidR="00D4687B" w:rsidRDefault="001D18ED" w:rsidP="00995612">
      <w:pPr>
        <w:ind w:left="1440" w:hanging="1440"/>
        <w:jc w:val="center"/>
        <w:rPr>
          <w:rFonts w:eastAsia="Arial" w:cstheme="minorHAnsi"/>
          <w:b/>
          <w:i/>
          <w:color w:val="000000"/>
          <w:sz w:val="32"/>
          <w:szCs w:val="32"/>
          <w:vertAlign w:val="superscript"/>
        </w:rPr>
      </w:pPr>
      <w:r>
        <w:rPr>
          <w:rFonts w:eastAsia="Arial" w:cstheme="minorHAnsi"/>
          <w:b/>
          <w:i/>
          <w:color w:val="000000"/>
          <w:sz w:val="32"/>
          <w:szCs w:val="32"/>
        </w:rPr>
        <w:t>Remote Learning</w:t>
      </w:r>
      <w:r w:rsidR="00BB6481" w:rsidRPr="00A56F80">
        <w:rPr>
          <w:rFonts w:eastAsia="Arial" w:cstheme="minorHAnsi"/>
          <w:b/>
          <w:i/>
          <w:color w:val="000000"/>
          <w:sz w:val="32"/>
          <w:szCs w:val="32"/>
        </w:rPr>
        <w:t xml:space="preserve"> for All Students </w:t>
      </w:r>
      <w:r w:rsidR="00A56F80" w:rsidRPr="00A56F80">
        <w:rPr>
          <w:rFonts w:eastAsia="Arial" w:cstheme="minorHAnsi"/>
          <w:b/>
          <w:i/>
          <w:color w:val="000000"/>
          <w:sz w:val="32"/>
          <w:szCs w:val="32"/>
        </w:rPr>
        <w:t>to Begin April 22</w:t>
      </w:r>
    </w:p>
    <w:p w:rsidR="00995612" w:rsidRPr="009A45F2" w:rsidRDefault="00995612" w:rsidP="00995612">
      <w:pPr>
        <w:ind w:left="1440" w:hanging="1440"/>
        <w:jc w:val="center"/>
        <w:rPr>
          <w:rFonts w:eastAsia="Arial" w:cstheme="minorHAnsi"/>
          <w:b/>
          <w:i/>
          <w:color w:val="000000"/>
          <w:sz w:val="23"/>
          <w:szCs w:val="23"/>
          <w:vertAlign w:val="superscript"/>
        </w:rPr>
      </w:pPr>
    </w:p>
    <w:p w:rsidR="00DB1339" w:rsidRPr="00A252EE" w:rsidRDefault="00292CEB" w:rsidP="00E36EF3">
      <w:pPr>
        <w:pStyle w:val="NormalWeb"/>
        <w:spacing w:before="0" w:beforeAutospacing="0" w:after="0" w:afterAutospacing="0"/>
        <w:jc w:val="both"/>
        <w:rPr>
          <w:rFonts w:asciiTheme="minorHAnsi" w:hAnsiTheme="minorHAnsi" w:cstheme="minorHAnsi"/>
          <w:color w:val="0E101A"/>
          <w:sz w:val="22"/>
          <w:szCs w:val="22"/>
        </w:rPr>
      </w:pPr>
      <w:r w:rsidRPr="00A252EE">
        <w:rPr>
          <w:rFonts w:asciiTheme="minorHAnsi" w:hAnsiTheme="minorHAnsi" w:cstheme="minorHAnsi"/>
          <w:sz w:val="22"/>
          <w:szCs w:val="22"/>
        </w:rPr>
        <w:t xml:space="preserve">PITTSBURGH </w:t>
      </w:r>
      <w:r w:rsidR="00BB6481" w:rsidRPr="00A252EE">
        <w:rPr>
          <w:rFonts w:asciiTheme="minorHAnsi" w:hAnsiTheme="minorHAnsi" w:cstheme="minorHAnsi"/>
          <w:sz w:val="22"/>
          <w:szCs w:val="22"/>
        </w:rPr>
        <w:t>April 11</w:t>
      </w:r>
      <w:r w:rsidR="005F0F8E" w:rsidRPr="00A252EE">
        <w:rPr>
          <w:rFonts w:asciiTheme="minorHAnsi" w:hAnsiTheme="minorHAnsi" w:cstheme="minorHAnsi"/>
          <w:sz w:val="22"/>
          <w:szCs w:val="22"/>
        </w:rPr>
        <w:t>, 2020 –</w:t>
      </w:r>
      <w:r w:rsidR="00BB6481" w:rsidRPr="00A252EE">
        <w:rPr>
          <w:rFonts w:asciiTheme="minorHAnsi" w:hAnsiTheme="minorHAnsi" w:cstheme="minorHAnsi"/>
          <w:sz w:val="22"/>
          <w:szCs w:val="22"/>
        </w:rPr>
        <w:t xml:space="preserve"> </w:t>
      </w:r>
      <w:r w:rsidR="00DA0166" w:rsidRPr="00A252EE">
        <w:rPr>
          <w:rFonts w:asciiTheme="minorHAnsi" w:hAnsiTheme="minorHAnsi" w:cstheme="minorHAnsi"/>
          <w:color w:val="0E101A"/>
          <w:sz w:val="22"/>
          <w:szCs w:val="22"/>
        </w:rPr>
        <w:t>PPS Remote Learning will kick off with a soft rolling launch on April 16 as the District transitions 23,000 students to remote learning. Following the distribution of laptops, all high school seniors will be ready to begin online instruction on April 16. Also, next week, teachers will start contacting all families to review what remote learning will look like for students, and special education teachers will reach out to families to discuss the remote learning plans for students with individualize</w:t>
      </w:r>
      <w:r w:rsidR="00AD67E6">
        <w:rPr>
          <w:rFonts w:asciiTheme="minorHAnsi" w:hAnsiTheme="minorHAnsi" w:cstheme="minorHAnsi"/>
          <w:color w:val="0E101A"/>
          <w:sz w:val="22"/>
          <w:szCs w:val="22"/>
        </w:rPr>
        <w:t>d</w:t>
      </w:r>
      <w:r w:rsidR="00DA0166" w:rsidRPr="00A252EE">
        <w:rPr>
          <w:rFonts w:asciiTheme="minorHAnsi" w:hAnsiTheme="minorHAnsi" w:cstheme="minorHAnsi"/>
          <w:color w:val="0E101A"/>
          <w:sz w:val="22"/>
          <w:szCs w:val="22"/>
        </w:rPr>
        <w:t xml:space="preserve"> education plans (IEPs). The District will additionally </w:t>
      </w:r>
      <w:r w:rsidR="00AD67E6">
        <w:rPr>
          <w:rFonts w:asciiTheme="minorHAnsi" w:hAnsiTheme="minorHAnsi" w:cstheme="minorHAnsi"/>
          <w:color w:val="0E101A"/>
          <w:sz w:val="22"/>
          <w:szCs w:val="22"/>
        </w:rPr>
        <w:t>release</w:t>
      </w:r>
      <w:r w:rsidR="00C51041">
        <w:rPr>
          <w:rFonts w:asciiTheme="minorHAnsi" w:hAnsiTheme="minorHAnsi" w:cstheme="minorHAnsi"/>
          <w:color w:val="0E101A"/>
          <w:sz w:val="22"/>
          <w:szCs w:val="22"/>
        </w:rPr>
        <w:t xml:space="preserve"> information to</w:t>
      </w:r>
      <w:r w:rsidR="00DA0166" w:rsidRPr="00A252EE">
        <w:rPr>
          <w:rFonts w:asciiTheme="minorHAnsi" w:hAnsiTheme="minorHAnsi" w:cstheme="minorHAnsi"/>
          <w:color w:val="0E101A"/>
          <w:sz w:val="22"/>
          <w:szCs w:val="22"/>
        </w:rPr>
        <w:t xml:space="preserve"> families </w:t>
      </w:r>
      <w:r w:rsidR="00C51041">
        <w:rPr>
          <w:rFonts w:asciiTheme="minorHAnsi" w:hAnsiTheme="minorHAnsi" w:cstheme="minorHAnsi"/>
          <w:color w:val="0E101A"/>
          <w:sz w:val="22"/>
          <w:szCs w:val="22"/>
        </w:rPr>
        <w:t>with instructions on how to participate in this new way of learning</w:t>
      </w:r>
      <w:r w:rsidR="00DA0166" w:rsidRPr="00A252EE">
        <w:rPr>
          <w:rFonts w:asciiTheme="minorHAnsi" w:hAnsiTheme="minorHAnsi" w:cstheme="minorHAnsi"/>
          <w:color w:val="0E101A"/>
          <w:sz w:val="22"/>
          <w:szCs w:val="22"/>
        </w:rPr>
        <w:t xml:space="preserve">.  All families, who </w:t>
      </w:r>
      <w:r w:rsidR="00AD67E6">
        <w:rPr>
          <w:rFonts w:asciiTheme="minorHAnsi" w:hAnsiTheme="minorHAnsi" w:cstheme="minorHAnsi"/>
          <w:color w:val="0E101A"/>
          <w:sz w:val="22"/>
          <w:szCs w:val="22"/>
        </w:rPr>
        <w:t>will be using a personal</w:t>
      </w:r>
      <w:r w:rsidR="00DA0166" w:rsidRPr="00A252EE">
        <w:rPr>
          <w:rFonts w:asciiTheme="minorHAnsi" w:hAnsiTheme="minorHAnsi" w:cstheme="minorHAnsi"/>
          <w:color w:val="0E101A"/>
          <w:sz w:val="22"/>
          <w:szCs w:val="22"/>
        </w:rPr>
        <w:t xml:space="preserve"> </w:t>
      </w:r>
      <w:r w:rsidR="00AD67E6">
        <w:rPr>
          <w:rFonts w:asciiTheme="minorHAnsi" w:hAnsiTheme="minorHAnsi" w:cstheme="minorHAnsi"/>
          <w:color w:val="0E101A"/>
          <w:sz w:val="22"/>
          <w:szCs w:val="22"/>
        </w:rPr>
        <w:t xml:space="preserve">technological </w:t>
      </w:r>
      <w:r w:rsidR="00DA0166" w:rsidRPr="00A252EE">
        <w:rPr>
          <w:rFonts w:asciiTheme="minorHAnsi" w:hAnsiTheme="minorHAnsi" w:cstheme="minorHAnsi"/>
          <w:color w:val="0E101A"/>
          <w:sz w:val="22"/>
          <w:szCs w:val="22"/>
        </w:rPr>
        <w:t xml:space="preserve">device for instruction, should log on </w:t>
      </w:r>
      <w:r w:rsidR="0074130A">
        <w:rPr>
          <w:rFonts w:asciiTheme="minorHAnsi" w:hAnsiTheme="minorHAnsi" w:cstheme="minorHAnsi"/>
          <w:color w:val="0E101A"/>
          <w:sz w:val="22"/>
          <w:szCs w:val="22"/>
        </w:rPr>
        <w:t xml:space="preserve">beginning </w:t>
      </w:r>
      <w:r w:rsidR="00DA0166" w:rsidRPr="00A252EE">
        <w:rPr>
          <w:rFonts w:asciiTheme="minorHAnsi" w:hAnsiTheme="minorHAnsi" w:cstheme="minorHAnsi"/>
          <w:color w:val="0E101A"/>
          <w:sz w:val="22"/>
          <w:szCs w:val="22"/>
        </w:rPr>
        <w:t xml:space="preserve">April 16 to ensure access and begin the use of online tools. </w:t>
      </w:r>
      <w:r w:rsidR="00C51041">
        <w:rPr>
          <w:rFonts w:asciiTheme="minorHAnsi" w:hAnsiTheme="minorHAnsi" w:cstheme="minorHAnsi"/>
          <w:color w:val="0E101A"/>
          <w:sz w:val="22"/>
          <w:szCs w:val="22"/>
        </w:rPr>
        <w:t>Families without a device can pick up</w:t>
      </w:r>
      <w:r w:rsidR="00DA0166" w:rsidRPr="00A252EE">
        <w:rPr>
          <w:rFonts w:asciiTheme="minorHAnsi" w:hAnsiTheme="minorHAnsi" w:cstheme="minorHAnsi"/>
          <w:color w:val="0E101A"/>
          <w:sz w:val="22"/>
          <w:szCs w:val="22"/>
        </w:rPr>
        <w:t xml:space="preserve"> grade-specific </w:t>
      </w:r>
      <w:r w:rsidR="00C51041">
        <w:rPr>
          <w:rFonts w:asciiTheme="minorHAnsi" w:hAnsiTheme="minorHAnsi" w:cstheme="minorHAnsi"/>
          <w:color w:val="0E101A"/>
          <w:sz w:val="22"/>
          <w:szCs w:val="22"/>
        </w:rPr>
        <w:t xml:space="preserve">instructional packets </w:t>
      </w:r>
      <w:r w:rsidR="00DA0166" w:rsidRPr="00A252EE">
        <w:rPr>
          <w:rFonts w:asciiTheme="minorHAnsi" w:hAnsiTheme="minorHAnsi" w:cstheme="minorHAnsi"/>
          <w:color w:val="0E101A"/>
          <w:sz w:val="22"/>
          <w:szCs w:val="22"/>
        </w:rPr>
        <w:t>from April 16 through April 21</w:t>
      </w:r>
      <w:r w:rsidR="00C51041">
        <w:rPr>
          <w:rFonts w:asciiTheme="minorHAnsi" w:hAnsiTheme="minorHAnsi" w:cstheme="minorHAnsi"/>
          <w:color w:val="0E101A"/>
          <w:sz w:val="22"/>
          <w:szCs w:val="22"/>
        </w:rPr>
        <w:t>, based on the grade-level schedule</w:t>
      </w:r>
      <w:r w:rsidR="00DA0166" w:rsidRPr="00A252EE">
        <w:rPr>
          <w:rFonts w:asciiTheme="minorHAnsi" w:hAnsiTheme="minorHAnsi" w:cstheme="minorHAnsi"/>
          <w:color w:val="0E101A"/>
          <w:sz w:val="22"/>
          <w:szCs w:val="22"/>
        </w:rPr>
        <w:t>.  Remote learning for all students will fully launch on April 22.</w:t>
      </w:r>
    </w:p>
    <w:p w:rsidR="00DA0166" w:rsidRPr="00A252EE" w:rsidRDefault="00DA0166" w:rsidP="00E36EF3">
      <w:pPr>
        <w:pStyle w:val="NormalWeb"/>
        <w:spacing w:before="0" w:beforeAutospacing="0" w:after="0" w:afterAutospacing="0"/>
        <w:jc w:val="both"/>
        <w:rPr>
          <w:rFonts w:asciiTheme="minorHAnsi" w:hAnsiTheme="minorHAnsi" w:cstheme="minorHAnsi"/>
          <w:color w:val="0E101A"/>
          <w:sz w:val="22"/>
          <w:szCs w:val="22"/>
        </w:rPr>
      </w:pPr>
    </w:p>
    <w:p w:rsidR="00E36EF3" w:rsidRPr="00A252EE" w:rsidRDefault="00E36EF3" w:rsidP="00E36EF3">
      <w:pPr>
        <w:pStyle w:val="NormalWeb"/>
        <w:spacing w:before="0" w:beforeAutospacing="0" w:after="0" w:afterAutospacing="0"/>
        <w:jc w:val="both"/>
        <w:rPr>
          <w:rFonts w:asciiTheme="minorHAnsi" w:hAnsiTheme="minorHAnsi" w:cstheme="minorHAnsi"/>
          <w:color w:val="0E101A"/>
          <w:sz w:val="22"/>
          <w:szCs w:val="22"/>
        </w:rPr>
      </w:pPr>
      <w:r w:rsidRPr="00A252EE">
        <w:rPr>
          <w:rFonts w:asciiTheme="minorHAnsi" w:hAnsiTheme="minorHAnsi" w:cstheme="minorHAnsi"/>
          <w:color w:val="0E101A"/>
          <w:sz w:val="22"/>
          <w:szCs w:val="22"/>
        </w:rPr>
        <w:t>“Remote learning is new for everyone, and we want to ensure students, families and staff have time to familiarize themselves with how to engage and be successful,” said Superintendent Anthony Hamlet, Ed.D</w:t>
      </w:r>
      <w:r w:rsidR="00C4528F" w:rsidRPr="00A252EE">
        <w:rPr>
          <w:rFonts w:asciiTheme="minorHAnsi" w:hAnsiTheme="minorHAnsi" w:cstheme="minorHAnsi"/>
          <w:color w:val="0E101A"/>
          <w:sz w:val="22"/>
          <w:szCs w:val="22"/>
        </w:rPr>
        <w:t>.,</w:t>
      </w:r>
      <w:r w:rsidRPr="00A252EE">
        <w:rPr>
          <w:rFonts w:asciiTheme="minorHAnsi" w:hAnsiTheme="minorHAnsi" w:cstheme="minorHAnsi"/>
          <w:color w:val="0E101A"/>
          <w:sz w:val="22"/>
          <w:szCs w:val="22"/>
        </w:rPr>
        <w:t xml:space="preserve"> in a communication to families. “This includes making sure students have the materials they need, and those with technology at home can log in and access content.”</w:t>
      </w:r>
    </w:p>
    <w:p w:rsidR="00995612" w:rsidRP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p>
    <w:p w:rsidR="00995612" w:rsidRP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r w:rsidRPr="00A252EE">
        <w:rPr>
          <w:rFonts w:asciiTheme="minorHAnsi" w:hAnsiTheme="minorHAnsi" w:cstheme="minorHAnsi"/>
          <w:color w:val="0E101A"/>
          <w:sz w:val="22"/>
          <w:szCs w:val="22"/>
        </w:rPr>
        <w:t xml:space="preserve">On Thursday, Governor Wolf announced the closure of schools across the Commonwealth for the remainder of the academic year. In </w:t>
      </w:r>
      <w:r w:rsidR="00710145" w:rsidRPr="00A252EE">
        <w:rPr>
          <w:rFonts w:asciiTheme="minorHAnsi" w:hAnsiTheme="minorHAnsi" w:cstheme="minorHAnsi"/>
          <w:color w:val="0E101A"/>
          <w:sz w:val="22"/>
          <w:szCs w:val="22"/>
        </w:rPr>
        <w:t>anticipation of this</w:t>
      </w:r>
      <w:r w:rsidRPr="00A252EE">
        <w:rPr>
          <w:rFonts w:asciiTheme="minorHAnsi" w:hAnsiTheme="minorHAnsi" w:cstheme="minorHAnsi"/>
          <w:color w:val="0E101A"/>
          <w:sz w:val="22"/>
          <w:szCs w:val="22"/>
        </w:rPr>
        <w:t xml:space="preserve"> long-term closure of schools, the District trained teachers to support online instruction, executed a Memorandum of Understanding with the Pittsburgh Federation of Teacher</w:t>
      </w:r>
      <w:r w:rsidR="00710145" w:rsidRPr="00A252EE">
        <w:rPr>
          <w:rFonts w:asciiTheme="minorHAnsi" w:hAnsiTheme="minorHAnsi" w:cstheme="minorHAnsi"/>
          <w:color w:val="0E101A"/>
          <w:sz w:val="22"/>
          <w:szCs w:val="22"/>
        </w:rPr>
        <w:t xml:space="preserve">s for this new way of work, </w:t>
      </w:r>
      <w:r w:rsidRPr="00A252EE">
        <w:rPr>
          <w:rFonts w:asciiTheme="minorHAnsi" w:hAnsiTheme="minorHAnsi" w:cstheme="minorHAnsi"/>
          <w:color w:val="0E101A"/>
          <w:sz w:val="22"/>
          <w:szCs w:val="22"/>
        </w:rPr>
        <w:t>invested in new technology to support online instruction</w:t>
      </w:r>
      <w:r w:rsidR="00710145" w:rsidRPr="00A252EE">
        <w:rPr>
          <w:rFonts w:asciiTheme="minorHAnsi" w:hAnsiTheme="minorHAnsi" w:cstheme="minorHAnsi"/>
          <w:color w:val="0E101A"/>
          <w:sz w:val="22"/>
          <w:szCs w:val="22"/>
        </w:rPr>
        <w:t>, and</w:t>
      </w:r>
      <w:r w:rsidR="00093692" w:rsidRPr="00A252EE">
        <w:rPr>
          <w:rFonts w:asciiTheme="minorHAnsi" w:hAnsiTheme="minorHAnsi" w:cstheme="minorHAnsi"/>
          <w:color w:val="0E101A"/>
          <w:sz w:val="22"/>
          <w:szCs w:val="22"/>
        </w:rPr>
        <w:t xml:space="preserve"> began</w:t>
      </w:r>
      <w:r w:rsidR="00710145" w:rsidRPr="00A252EE">
        <w:rPr>
          <w:rFonts w:asciiTheme="minorHAnsi" w:hAnsiTheme="minorHAnsi" w:cstheme="minorHAnsi"/>
          <w:color w:val="0E101A"/>
          <w:sz w:val="22"/>
          <w:szCs w:val="22"/>
        </w:rPr>
        <w:t xml:space="preserve"> </w:t>
      </w:r>
      <w:r w:rsidR="00093692" w:rsidRPr="00A252EE">
        <w:rPr>
          <w:rFonts w:asciiTheme="minorHAnsi" w:hAnsiTheme="minorHAnsi" w:cstheme="minorHAnsi"/>
          <w:color w:val="0E101A"/>
          <w:sz w:val="22"/>
          <w:szCs w:val="22"/>
        </w:rPr>
        <w:t xml:space="preserve">printing </w:t>
      </w:r>
      <w:r w:rsidR="00FD129E">
        <w:rPr>
          <w:rFonts w:asciiTheme="minorHAnsi" w:hAnsiTheme="minorHAnsi" w:cstheme="minorHAnsi"/>
          <w:color w:val="0E101A"/>
          <w:sz w:val="22"/>
          <w:szCs w:val="22"/>
        </w:rPr>
        <w:t>more than 20,000</w:t>
      </w:r>
      <w:r w:rsidR="00093692" w:rsidRPr="00A252EE">
        <w:rPr>
          <w:rFonts w:asciiTheme="minorHAnsi" w:hAnsiTheme="minorHAnsi" w:cstheme="minorHAnsi"/>
          <w:color w:val="0E101A"/>
          <w:sz w:val="22"/>
          <w:szCs w:val="22"/>
        </w:rPr>
        <w:t xml:space="preserve"> </w:t>
      </w:r>
      <w:r w:rsidR="00710145" w:rsidRPr="00A252EE">
        <w:rPr>
          <w:rFonts w:asciiTheme="minorHAnsi" w:hAnsiTheme="minorHAnsi" w:cstheme="minorHAnsi"/>
          <w:color w:val="0E101A"/>
          <w:sz w:val="22"/>
          <w:szCs w:val="22"/>
        </w:rPr>
        <w:t>instructional packets</w:t>
      </w:r>
      <w:r w:rsidR="00093692" w:rsidRPr="00A252EE">
        <w:rPr>
          <w:rFonts w:asciiTheme="minorHAnsi" w:hAnsiTheme="minorHAnsi" w:cstheme="minorHAnsi"/>
          <w:color w:val="0E101A"/>
          <w:sz w:val="22"/>
          <w:szCs w:val="22"/>
        </w:rPr>
        <w:t xml:space="preserve"> for distribution to students</w:t>
      </w:r>
      <w:r w:rsidRPr="00A252EE">
        <w:rPr>
          <w:rFonts w:asciiTheme="minorHAnsi" w:hAnsiTheme="minorHAnsi" w:cstheme="minorHAnsi"/>
          <w:color w:val="0E101A"/>
          <w:sz w:val="22"/>
          <w:szCs w:val="22"/>
        </w:rPr>
        <w:t>.  </w:t>
      </w:r>
    </w:p>
    <w:p w:rsidR="00995612" w:rsidRP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p>
    <w:p w:rsidR="00995612" w:rsidRP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r w:rsidRPr="00A252EE">
        <w:rPr>
          <w:rStyle w:val="Strong"/>
          <w:rFonts w:asciiTheme="minorHAnsi" w:hAnsiTheme="minorHAnsi" w:cstheme="minorHAnsi"/>
          <w:color w:val="0E101A"/>
          <w:sz w:val="22"/>
          <w:szCs w:val="22"/>
        </w:rPr>
        <w:t>Laptop Lending Program </w:t>
      </w:r>
    </w:p>
    <w:p w:rsid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r w:rsidRPr="00A252EE">
        <w:rPr>
          <w:rFonts w:asciiTheme="minorHAnsi" w:hAnsiTheme="minorHAnsi" w:cstheme="minorHAnsi"/>
          <w:color w:val="0E101A"/>
          <w:sz w:val="22"/>
          <w:szCs w:val="22"/>
        </w:rPr>
        <w:t>To date, the District has invested $1.5 million to purchase an additional</w:t>
      </w:r>
      <w:r w:rsidR="005210F5" w:rsidRPr="00A252EE">
        <w:rPr>
          <w:rFonts w:asciiTheme="minorHAnsi" w:hAnsiTheme="minorHAnsi" w:cstheme="minorHAnsi"/>
          <w:color w:val="0E101A"/>
          <w:sz w:val="22"/>
          <w:szCs w:val="22"/>
        </w:rPr>
        <w:t xml:space="preserve"> 5,599 laptops</w:t>
      </w:r>
      <w:r w:rsidRPr="00A252EE">
        <w:rPr>
          <w:rFonts w:asciiTheme="minorHAnsi" w:hAnsiTheme="minorHAnsi" w:cstheme="minorHAnsi"/>
          <w:color w:val="0E101A"/>
          <w:sz w:val="22"/>
          <w:szCs w:val="22"/>
        </w:rPr>
        <w:t xml:space="preserve"> to support a Laptop Lending Initiative for students and staff. </w:t>
      </w:r>
      <w:r w:rsidR="00957FCD">
        <w:rPr>
          <w:rFonts w:asciiTheme="minorHAnsi" w:hAnsiTheme="minorHAnsi" w:cstheme="minorHAnsi"/>
          <w:color w:val="0E101A"/>
          <w:sz w:val="22"/>
          <w:szCs w:val="22"/>
        </w:rPr>
        <w:t>As of Friday, m</w:t>
      </w:r>
      <w:r w:rsidRPr="00A252EE">
        <w:rPr>
          <w:rFonts w:asciiTheme="minorHAnsi" w:hAnsiTheme="minorHAnsi" w:cstheme="minorHAnsi"/>
          <w:color w:val="0E101A"/>
          <w:sz w:val="22"/>
          <w:szCs w:val="22"/>
        </w:rPr>
        <w:t>ore than 270 laptops have been distributed to teachers. An addit</w:t>
      </w:r>
      <w:r w:rsidR="005210F5" w:rsidRPr="00A252EE">
        <w:rPr>
          <w:rFonts w:asciiTheme="minorHAnsi" w:hAnsiTheme="minorHAnsi" w:cstheme="minorHAnsi"/>
          <w:color w:val="0E101A"/>
          <w:sz w:val="22"/>
          <w:szCs w:val="22"/>
        </w:rPr>
        <w:t xml:space="preserve">ional distribution for </w:t>
      </w:r>
      <w:r w:rsidRPr="00A252EE">
        <w:rPr>
          <w:rFonts w:asciiTheme="minorHAnsi" w:hAnsiTheme="minorHAnsi" w:cstheme="minorHAnsi"/>
          <w:color w:val="0E101A"/>
          <w:sz w:val="22"/>
          <w:szCs w:val="22"/>
        </w:rPr>
        <w:t>teachers will take place Tuesday,</w:t>
      </w:r>
      <w:r w:rsidR="00957FCD">
        <w:rPr>
          <w:rFonts w:asciiTheme="minorHAnsi" w:hAnsiTheme="minorHAnsi" w:cstheme="minorHAnsi"/>
          <w:color w:val="0E101A"/>
          <w:sz w:val="22"/>
          <w:szCs w:val="22"/>
        </w:rPr>
        <w:t xml:space="preserve"> April 14 at the Greenway Professional Development.  S</w:t>
      </w:r>
      <w:r w:rsidRPr="00A252EE">
        <w:rPr>
          <w:rFonts w:asciiTheme="minorHAnsi" w:hAnsiTheme="minorHAnsi" w:cstheme="minorHAnsi"/>
          <w:color w:val="0E101A"/>
          <w:sz w:val="22"/>
          <w:szCs w:val="22"/>
        </w:rPr>
        <w:t>chool leade</w:t>
      </w:r>
      <w:r w:rsidR="00093692" w:rsidRPr="00A252EE">
        <w:rPr>
          <w:rFonts w:asciiTheme="minorHAnsi" w:hAnsiTheme="minorHAnsi" w:cstheme="minorHAnsi"/>
          <w:color w:val="0E101A"/>
          <w:sz w:val="22"/>
          <w:szCs w:val="22"/>
        </w:rPr>
        <w:t>rs are coordinating the delivery</w:t>
      </w:r>
      <w:r w:rsidR="00957FCD">
        <w:rPr>
          <w:rFonts w:asciiTheme="minorHAnsi" w:hAnsiTheme="minorHAnsi" w:cstheme="minorHAnsi"/>
          <w:color w:val="0E101A"/>
          <w:sz w:val="22"/>
          <w:szCs w:val="22"/>
        </w:rPr>
        <w:t xml:space="preserve"> of laptops for</w:t>
      </w:r>
      <w:r w:rsidRPr="00A252EE">
        <w:rPr>
          <w:rFonts w:asciiTheme="minorHAnsi" w:hAnsiTheme="minorHAnsi" w:cstheme="minorHAnsi"/>
          <w:color w:val="0E101A"/>
          <w:sz w:val="22"/>
          <w:szCs w:val="22"/>
        </w:rPr>
        <w:t xml:space="preserve"> high school </w:t>
      </w:r>
      <w:r w:rsidR="00957FCD" w:rsidRPr="00A252EE">
        <w:rPr>
          <w:rFonts w:asciiTheme="minorHAnsi" w:hAnsiTheme="minorHAnsi" w:cstheme="minorHAnsi"/>
          <w:color w:val="0E101A"/>
          <w:sz w:val="22"/>
          <w:szCs w:val="22"/>
        </w:rPr>
        <w:t>seniors, which</w:t>
      </w:r>
      <w:r w:rsidR="00957FCD">
        <w:rPr>
          <w:rFonts w:asciiTheme="minorHAnsi" w:hAnsiTheme="minorHAnsi" w:cstheme="minorHAnsi"/>
          <w:color w:val="0E101A"/>
          <w:sz w:val="22"/>
          <w:szCs w:val="22"/>
        </w:rPr>
        <w:t xml:space="preserve"> will take place</w:t>
      </w:r>
      <w:r w:rsidRPr="00A252EE">
        <w:rPr>
          <w:rFonts w:asciiTheme="minorHAnsi" w:hAnsiTheme="minorHAnsi" w:cstheme="minorHAnsi"/>
          <w:color w:val="0E101A"/>
          <w:sz w:val="22"/>
          <w:szCs w:val="22"/>
        </w:rPr>
        <w:t xml:space="preserve"> Tuesday, Apri</w:t>
      </w:r>
      <w:r w:rsidR="00093692" w:rsidRPr="00A252EE">
        <w:rPr>
          <w:rFonts w:asciiTheme="minorHAnsi" w:hAnsiTheme="minorHAnsi" w:cstheme="minorHAnsi"/>
          <w:color w:val="0E101A"/>
          <w:sz w:val="22"/>
          <w:szCs w:val="22"/>
        </w:rPr>
        <w:t>l 14, and Wednesday, April 15. The d</w:t>
      </w:r>
      <w:r w:rsidRPr="00A252EE">
        <w:rPr>
          <w:rFonts w:asciiTheme="minorHAnsi" w:hAnsiTheme="minorHAnsi" w:cstheme="minorHAnsi"/>
          <w:color w:val="0E101A"/>
          <w:sz w:val="22"/>
          <w:szCs w:val="22"/>
        </w:rPr>
        <w:t>istribution of technolo</w:t>
      </w:r>
      <w:r w:rsidR="00093692" w:rsidRPr="00A252EE">
        <w:rPr>
          <w:rFonts w:asciiTheme="minorHAnsi" w:hAnsiTheme="minorHAnsi" w:cstheme="minorHAnsi"/>
          <w:color w:val="0E101A"/>
          <w:sz w:val="22"/>
          <w:szCs w:val="22"/>
        </w:rPr>
        <w:t xml:space="preserve">gy for students in grades 9-11 will begin with </w:t>
      </w:r>
      <w:r w:rsidRPr="00A252EE">
        <w:rPr>
          <w:rFonts w:asciiTheme="minorHAnsi" w:hAnsiTheme="minorHAnsi" w:cstheme="minorHAnsi"/>
          <w:color w:val="0E101A"/>
          <w:sz w:val="22"/>
          <w:szCs w:val="22"/>
        </w:rPr>
        <w:t>11th gra</w:t>
      </w:r>
      <w:r w:rsidR="009A45F2" w:rsidRPr="00A252EE">
        <w:rPr>
          <w:rFonts w:asciiTheme="minorHAnsi" w:hAnsiTheme="minorHAnsi" w:cstheme="minorHAnsi"/>
          <w:color w:val="0E101A"/>
          <w:sz w:val="22"/>
          <w:szCs w:val="22"/>
        </w:rPr>
        <w:t xml:space="preserve">ders, </w:t>
      </w:r>
      <w:r w:rsidR="005210F5" w:rsidRPr="00A252EE">
        <w:rPr>
          <w:rFonts w:asciiTheme="minorHAnsi" w:hAnsiTheme="minorHAnsi" w:cstheme="minorHAnsi"/>
          <w:color w:val="0E101A"/>
          <w:sz w:val="22"/>
          <w:szCs w:val="22"/>
        </w:rPr>
        <w:t xml:space="preserve">as soon as more laptops become available. </w:t>
      </w:r>
    </w:p>
    <w:p w:rsidR="00A252EE" w:rsidRPr="00A252EE" w:rsidRDefault="00A252EE" w:rsidP="00995612">
      <w:pPr>
        <w:pStyle w:val="NormalWeb"/>
        <w:spacing w:before="0" w:beforeAutospacing="0" w:after="0" w:afterAutospacing="0"/>
        <w:jc w:val="both"/>
        <w:rPr>
          <w:rFonts w:asciiTheme="minorHAnsi" w:hAnsiTheme="minorHAnsi" w:cstheme="minorHAnsi"/>
          <w:color w:val="0E101A"/>
          <w:sz w:val="22"/>
          <w:szCs w:val="22"/>
        </w:rPr>
      </w:pPr>
    </w:p>
    <w:p w:rsidR="00995612" w:rsidRPr="00A252EE" w:rsidRDefault="00A252EE" w:rsidP="00A252EE">
      <w:pPr>
        <w:pStyle w:val="NormalWeb"/>
        <w:spacing w:before="0" w:beforeAutospacing="0" w:after="0" w:afterAutospacing="0"/>
        <w:rPr>
          <w:rFonts w:asciiTheme="minorHAnsi" w:hAnsiTheme="minorHAnsi" w:cstheme="minorHAnsi"/>
          <w:color w:val="0E101A"/>
          <w:sz w:val="22"/>
          <w:szCs w:val="22"/>
        </w:rPr>
      </w:pPr>
      <w:r w:rsidRPr="00A252EE">
        <w:rPr>
          <w:rFonts w:asciiTheme="minorHAnsi" w:hAnsiTheme="minorHAnsi" w:cstheme="minorHAnsi"/>
          <w:color w:val="0E101A"/>
          <w:sz w:val="22"/>
          <w:szCs w:val="22"/>
        </w:rPr>
        <w:t xml:space="preserve">Based on results of its Home Technology Survey the District anticipates </w:t>
      </w:r>
      <w:r w:rsidR="00995612" w:rsidRPr="00A252EE">
        <w:rPr>
          <w:rFonts w:asciiTheme="minorHAnsi" w:hAnsiTheme="minorHAnsi" w:cstheme="minorHAnsi"/>
          <w:color w:val="0E101A"/>
          <w:sz w:val="22"/>
          <w:szCs w:val="22"/>
        </w:rPr>
        <w:t>an additional 7,500 devices are needed to meet the needs of families. To help meet this need, the District</w:t>
      </w:r>
      <w:r>
        <w:rPr>
          <w:rFonts w:asciiTheme="minorHAnsi" w:hAnsiTheme="minorHAnsi" w:cstheme="minorHAnsi"/>
          <w:color w:val="0E101A"/>
          <w:sz w:val="22"/>
          <w:szCs w:val="22"/>
        </w:rPr>
        <w:t xml:space="preserve"> has established the PPS </w:t>
      </w:r>
      <w:r>
        <w:rPr>
          <w:rFonts w:asciiTheme="minorHAnsi" w:hAnsiTheme="minorHAnsi" w:cstheme="minorHAnsi"/>
          <w:color w:val="0E101A"/>
          <w:sz w:val="22"/>
          <w:szCs w:val="22"/>
        </w:rPr>
        <w:lastRenderedPageBreak/>
        <w:t>Remote Learning Fund</w:t>
      </w:r>
      <w:r w:rsidR="00995612" w:rsidRPr="00A252EE">
        <w:rPr>
          <w:rFonts w:asciiTheme="minorHAnsi" w:hAnsiTheme="minorHAnsi" w:cstheme="minorHAnsi"/>
          <w:color w:val="0E101A"/>
          <w:sz w:val="22"/>
          <w:szCs w:val="22"/>
        </w:rPr>
        <w:t>. More information about the fund can be found at </w:t>
      </w:r>
      <w:hyperlink r:id="rId7" w:tgtFrame="_blank" w:history="1">
        <w:r w:rsidR="00995612" w:rsidRPr="00A252EE">
          <w:rPr>
            <w:rStyle w:val="Hyperlink"/>
            <w:rFonts w:asciiTheme="minorHAnsi" w:hAnsiTheme="minorHAnsi" w:cstheme="minorHAnsi"/>
            <w:color w:val="4A6EE0"/>
            <w:sz w:val="22"/>
            <w:szCs w:val="22"/>
          </w:rPr>
          <w:t>http://pghschools.org/remotelearningfund</w:t>
        </w:r>
      </w:hyperlink>
      <w:r w:rsidR="00995612" w:rsidRPr="00A252EE">
        <w:rPr>
          <w:rFonts w:asciiTheme="minorHAnsi" w:hAnsiTheme="minorHAnsi" w:cstheme="minorHAnsi"/>
          <w:color w:val="0E101A"/>
          <w:sz w:val="22"/>
          <w:szCs w:val="22"/>
        </w:rPr>
        <w:t>.</w:t>
      </w:r>
    </w:p>
    <w:p w:rsidR="00995612" w:rsidRP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p>
    <w:p w:rsidR="00995612" w:rsidRPr="00A252EE" w:rsidRDefault="00995612" w:rsidP="00995612">
      <w:pPr>
        <w:pStyle w:val="NormalWeb"/>
        <w:spacing w:before="0" w:beforeAutospacing="0" w:after="0" w:afterAutospacing="0"/>
        <w:jc w:val="both"/>
        <w:rPr>
          <w:rFonts w:asciiTheme="minorHAnsi" w:hAnsiTheme="minorHAnsi" w:cstheme="minorHAnsi"/>
          <w:color w:val="0E101A"/>
          <w:sz w:val="22"/>
          <w:szCs w:val="22"/>
        </w:rPr>
      </w:pPr>
      <w:r w:rsidRPr="00A252EE">
        <w:rPr>
          <w:rStyle w:val="Strong"/>
          <w:rFonts w:asciiTheme="minorHAnsi" w:hAnsiTheme="minorHAnsi" w:cstheme="minorHAnsi"/>
          <w:color w:val="0E101A"/>
          <w:sz w:val="22"/>
          <w:szCs w:val="22"/>
        </w:rPr>
        <w:t>Instructional Packet Distribution  </w:t>
      </w:r>
    </w:p>
    <w:p w:rsidR="00DA0166" w:rsidRPr="00A252EE" w:rsidRDefault="00DA0166" w:rsidP="00DA0166">
      <w:pPr>
        <w:jc w:val="both"/>
        <w:rPr>
          <w:rFonts w:cstheme="minorHAnsi"/>
          <w:color w:val="0E101A"/>
          <w:sz w:val="22"/>
          <w:szCs w:val="22"/>
        </w:rPr>
      </w:pPr>
      <w:r w:rsidRPr="00A252EE">
        <w:rPr>
          <w:rFonts w:cstheme="minorHAnsi"/>
          <w:color w:val="0E101A"/>
          <w:sz w:val="22"/>
          <w:szCs w:val="22"/>
        </w:rPr>
        <w:t xml:space="preserve">Grade-specific instructional packets for students in PreK-11, who do not have access to a technological device, will be distributed at more than 47 school sites and locations across the city, beginning on Thursday, April 16. The instructional packets include accommodations for students with IEPs, gifted IEPs, and English language learners. Families can pick up instructional packets at the school or location closest to their home. Parents with children over multiple grades are advised to pick up instructional packets on the distribution day for their student at the highest grade level. Students assigned to regional classrooms or assigned to </w:t>
      </w:r>
      <w:r w:rsidR="00476AF3">
        <w:rPr>
          <w:rFonts w:cstheme="minorHAnsi"/>
          <w:color w:val="0E101A"/>
          <w:sz w:val="22"/>
          <w:szCs w:val="22"/>
        </w:rPr>
        <w:t xml:space="preserve">special schools such as Pioneer and </w:t>
      </w:r>
      <w:r w:rsidRPr="00A252EE">
        <w:rPr>
          <w:rFonts w:cstheme="minorHAnsi"/>
          <w:color w:val="0E101A"/>
          <w:sz w:val="22"/>
          <w:szCs w:val="22"/>
        </w:rPr>
        <w:t>Conroy will h</w:t>
      </w:r>
      <w:r w:rsidR="00AD67E6">
        <w:rPr>
          <w:rFonts w:cstheme="minorHAnsi"/>
          <w:color w:val="0E101A"/>
          <w:sz w:val="22"/>
          <w:szCs w:val="22"/>
        </w:rPr>
        <w:t>ave their instructional packets</w:t>
      </w:r>
      <w:r w:rsidRPr="00A252EE">
        <w:rPr>
          <w:rFonts w:cstheme="minorHAnsi"/>
          <w:color w:val="0E101A"/>
          <w:sz w:val="22"/>
          <w:szCs w:val="22"/>
        </w:rPr>
        <w:t xml:space="preserve"> mailed to their homes. </w:t>
      </w:r>
      <w:r w:rsidR="00AD67E6">
        <w:rPr>
          <w:rFonts w:cstheme="minorHAnsi"/>
          <w:color w:val="0E101A"/>
          <w:sz w:val="22"/>
          <w:szCs w:val="22"/>
        </w:rPr>
        <w:t xml:space="preserve"> Teachers will provide orientation for students and parents with instructions on how to log on to the online tools and access instructional materials</w:t>
      </w:r>
      <w:r w:rsidRPr="00A252EE">
        <w:rPr>
          <w:rFonts w:cstheme="minorHAnsi"/>
          <w:color w:val="0E101A"/>
          <w:sz w:val="22"/>
          <w:szCs w:val="22"/>
        </w:rPr>
        <w:t xml:space="preserve">. </w:t>
      </w:r>
    </w:p>
    <w:p w:rsidR="00DA0166" w:rsidRPr="00A252EE" w:rsidRDefault="00DA0166" w:rsidP="00DA0166">
      <w:pPr>
        <w:rPr>
          <w:rFonts w:cstheme="minorHAnsi"/>
          <w:sz w:val="22"/>
          <w:szCs w:val="22"/>
        </w:rPr>
      </w:pPr>
    </w:p>
    <w:p w:rsidR="00995612" w:rsidRPr="00A252EE" w:rsidRDefault="006C387F" w:rsidP="00995612">
      <w:pPr>
        <w:pStyle w:val="NormalWeb"/>
        <w:spacing w:before="0" w:beforeAutospacing="0" w:after="0" w:afterAutospacing="0"/>
        <w:jc w:val="both"/>
        <w:rPr>
          <w:rFonts w:asciiTheme="minorHAnsi" w:hAnsiTheme="minorHAnsi" w:cstheme="minorHAnsi"/>
          <w:color w:val="0E101A"/>
          <w:sz w:val="22"/>
          <w:szCs w:val="22"/>
        </w:rPr>
      </w:pPr>
      <w:hyperlink r:id="rId8" w:history="1">
        <w:r w:rsidR="00995612" w:rsidRPr="00A252EE">
          <w:rPr>
            <w:rStyle w:val="Hyperlink"/>
            <w:rFonts w:asciiTheme="minorHAnsi" w:hAnsiTheme="minorHAnsi" w:cstheme="minorHAnsi"/>
            <w:sz w:val="22"/>
            <w:szCs w:val="22"/>
          </w:rPr>
          <w:t>A map</w:t>
        </w:r>
      </w:hyperlink>
      <w:r w:rsidR="00995612" w:rsidRPr="00A252EE">
        <w:rPr>
          <w:rFonts w:asciiTheme="minorHAnsi" w:hAnsiTheme="minorHAnsi" w:cstheme="minorHAnsi"/>
          <w:color w:val="0E101A"/>
          <w:sz w:val="22"/>
          <w:szCs w:val="22"/>
        </w:rPr>
        <w:t>, created in partnership with the Western Pennsylvania Regional Data Center allows families to search for the location nearest to their homes. The chart below details the rolling distribution of instructional packets. </w:t>
      </w:r>
    </w:p>
    <w:p w:rsidR="00784F70" w:rsidRDefault="00784F70" w:rsidP="00995612">
      <w:pPr>
        <w:jc w:val="both"/>
        <w:rPr>
          <w:rFonts w:cstheme="minorHAnsi"/>
          <w:color w:val="201F1E"/>
          <w:bdr w:val="none" w:sz="0" w:space="0" w:color="auto" w:frame="1"/>
        </w:rPr>
      </w:pPr>
    </w:p>
    <w:tbl>
      <w:tblPr>
        <w:tblW w:w="0" w:type="auto"/>
        <w:jc w:val="center"/>
        <w:tblCellMar>
          <w:left w:w="0" w:type="dxa"/>
          <w:right w:w="0" w:type="dxa"/>
        </w:tblCellMar>
        <w:tblLook w:val="04A0" w:firstRow="1" w:lastRow="0" w:firstColumn="1" w:lastColumn="0" w:noHBand="0" w:noVBand="1"/>
      </w:tblPr>
      <w:tblGrid>
        <w:gridCol w:w="4670"/>
        <w:gridCol w:w="3420"/>
      </w:tblGrid>
      <w:tr w:rsidR="00784F70" w:rsidRPr="00995612" w:rsidTr="00995612">
        <w:trPr>
          <w:jc w:val="center"/>
        </w:trPr>
        <w:tc>
          <w:tcPr>
            <w:tcW w:w="467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784F70" w:rsidRPr="00995612" w:rsidRDefault="00784F70" w:rsidP="00ED36AC">
            <w:pPr>
              <w:rPr>
                <w:sz w:val="20"/>
                <w:szCs w:val="20"/>
              </w:rPr>
            </w:pPr>
            <w:r w:rsidRPr="00995612">
              <w:rPr>
                <w:b/>
                <w:bCs/>
                <w:sz w:val="20"/>
                <w:szCs w:val="20"/>
              </w:rPr>
              <w:t xml:space="preserve">Grade Level </w:t>
            </w:r>
          </w:p>
        </w:tc>
        <w:tc>
          <w:tcPr>
            <w:tcW w:w="3420"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hideMark/>
          </w:tcPr>
          <w:p w:rsidR="00784F70" w:rsidRPr="00995612" w:rsidRDefault="00784F70" w:rsidP="00ED36AC">
            <w:pPr>
              <w:rPr>
                <w:sz w:val="20"/>
                <w:szCs w:val="20"/>
              </w:rPr>
            </w:pPr>
            <w:r w:rsidRPr="00995612">
              <w:rPr>
                <w:b/>
                <w:bCs/>
                <w:sz w:val="20"/>
                <w:szCs w:val="20"/>
              </w:rPr>
              <w:t>Distribution Day</w:t>
            </w: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Early Childhood Education (PreK &amp; Early Head Start)</w:t>
            </w:r>
          </w:p>
        </w:tc>
        <w:tc>
          <w:tcPr>
            <w:tcW w:w="3420" w:type="dxa"/>
            <w:vMerge w:val="restart"/>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p>
          <w:p w:rsidR="00784F70" w:rsidRPr="00995612" w:rsidRDefault="00784F70" w:rsidP="00ED36AC">
            <w:pPr>
              <w:rPr>
                <w:sz w:val="20"/>
                <w:szCs w:val="20"/>
              </w:rPr>
            </w:pPr>
            <w:r w:rsidRPr="00995612">
              <w:rPr>
                <w:sz w:val="20"/>
                <w:szCs w:val="20"/>
              </w:rPr>
              <w:t>Thursday, April 16</w:t>
            </w:r>
            <w:r w:rsidRPr="00995612">
              <w:rPr>
                <w:sz w:val="20"/>
                <w:szCs w:val="20"/>
                <w:vertAlign w:val="superscript"/>
              </w:rPr>
              <w:t>th</w:t>
            </w:r>
            <w:r w:rsidRPr="00995612">
              <w:rPr>
                <w:sz w:val="20"/>
                <w:szCs w:val="20"/>
              </w:rPr>
              <w:t xml:space="preserve"> </w:t>
            </w:r>
          </w:p>
          <w:p w:rsidR="00784F70" w:rsidRPr="00995612" w:rsidRDefault="00784F70" w:rsidP="00ED36AC">
            <w:pPr>
              <w:rPr>
                <w:sz w:val="20"/>
                <w:szCs w:val="20"/>
              </w:rPr>
            </w:pPr>
            <w:r w:rsidRPr="00995612">
              <w:rPr>
                <w:sz w:val="20"/>
                <w:szCs w:val="20"/>
              </w:rPr>
              <w:t> </w:t>
            </w: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Kindergarten</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First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2</w:t>
            </w:r>
            <w:r w:rsidRPr="00995612">
              <w:rPr>
                <w:sz w:val="20"/>
                <w:szCs w:val="20"/>
                <w:vertAlign w:val="superscript"/>
              </w:rPr>
              <w:t>nd</w:t>
            </w:r>
            <w:r w:rsidRPr="00995612">
              <w:rPr>
                <w:sz w:val="20"/>
                <w:szCs w:val="20"/>
              </w:rPr>
              <w:t xml:space="preserve">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3</w:t>
            </w:r>
            <w:r w:rsidRPr="00995612">
              <w:rPr>
                <w:sz w:val="20"/>
                <w:szCs w:val="20"/>
                <w:vertAlign w:val="superscript"/>
              </w:rPr>
              <w:t>rd</w:t>
            </w:r>
            <w:r w:rsidRPr="00995612">
              <w:rPr>
                <w:sz w:val="20"/>
                <w:szCs w:val="20"/>
              </w:rPr>
              <w:t xml:space="preserve"> Grade</w:t>
            </w:r>
          </w:p>
        </w:tc>
        <w:tc>
          <w:tcPr>
            <w:tcW w:w="34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p>
          <w:p w:rsidR="00784F70" w:rsidRPr="00995612" w:rsidRDefault="00784F70" w:rsidP="00ED36AC">
            <w:pPr>
              <w:rPr>
                <w:sz w:val="20"/>
                <w:szCs w:val="20"/>
              </w:rPr>
            </w:pPr>
            <w:r w:rsidRPr="00995612">
              <w:rPr>
                <w:sz w:val="20"/>
                <w:szCs w:val="20"/>
              </w:rPr>
              <w:t>Friday, April 17</w:t>
            </w:r>
            <w:r w:rsidRPr="00995612">
              <w:rPr>
                <w:sz w:val="20"/>
                <w:szCs w:val="20"/>
                <w:vertAlign w:val="superscript"/>
              </w:rPr>
              <w:t>th</w:t>
            </w:r>
            <w:r w:rsidRPr="00995612">
              <w:rPr>
                <w:sz w:val="20"/>
                <w:szCs w:val="20"/>
              </w:rPr>
              <w:t xml:space="preserve"> </w:t>
            </w:r>
          </w:p>
          <w:p w:rsidR="00784F70" w:rsidRPr="00995612" w:rsidRDefault="00784F70" w:rsidP="00ED36AC">
            <w:pPr>
              <w:rPr>
                <w:sz w:val="20"/>
                <w:szCs w:val="20"/>
              </w:rPr>
            </w:pPr>
            <w:r w:rsidRPr="00995612">
              <w:rPr>
                <w:sz w:val="20"/>
                <w:szCs w:val="20"/>
              </w:rPr>
              <w:t> </w:t>
            </w: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4</w:t>
            </w:r>
            <w:r w:rsidRPr="00995612">
              <w:rPr>
                <w:sz w:val="20"/>
                <w:szCs w:val="20"/>
                <w:vertAlign w:val="superscript"/>
              </w:rPr>
              <w:t>th</w:t>
            </w:r>
            <w:r w:rsidRPr="00995612">
              <w:rPr>
                <w:sz w:val="20"/>
                <w:szCs w:val="20"/>
              </w:rPr>
              <w:t xml:space="preserve">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5</w:t>
            </w:r>
            <w:r w:rsidRPr="00995612">
              <w:rPr>
                <w:sz w:val="20"/>
                <w:szCs w:val="20"/>
                <w:vertAlign w:val="superscript"/>
              </w:rPr>
              <w:t>th</w:t>
            </w:r>
            <w:r w:rsidRPr="00995612">
              <w:rPr>
                <w:sz w:val="20"/>
                <w:szCs w:val="20"/>
              </w:rPr>
              <w:t xml:space="preserve">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6</w:t>
            </w:r>
            <w:r w:rsidRPr="00995612">
              <w:rPr>
                <w:sz w:val="20"/>
                <w:szCs w:val="20"/>
                <w:vertAlign w:val="superscript"/>
              </w:rPr>
              <w:t>th</w:t>
            </w:r>
            <w:r w:rsidRPr="00995612">
              <w:rPr>
                <w:sz w:val="20"/>
                <w:szCs w:val="20"/>
              </w:rPr>
              <w:t xml:space="preserve"> Grade</w:t>
            </w:r>
          </w:p>
        </w:tc>
        <w:tc>
          <w:tcPr>
            <w:tcW w:w="3420" w:type="dxa"/>
            <w:vMerge w:val="restart"/>
            <w:tcBorders>
              <w:top w:val="nil"/>
              <w:left w:val="nil"/>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p>
          <w:p w:rsidR="00784F70" w:rsidRPr="00995612" w:rsidRDefault="00784F70" w:rsidP="00ED36AC">
            <w:pPr>
              <w:rPr>
                <w:sz w:val="20"/>
                <w:szCs w:val="20"/>
              </w:rPr>
            </w:pPr>
            <w:r w:rsidRPr="00995612">
              <w:rPr>
                <w:sz w:val="20"/>
                <w:szCs w:val="20"/>
              </w:rPr>
              <w:t>Monday, April 20</w:t>
            </w:r>
            <w:r w:rsidRPr="00995612">
              <w:rPr>
                <w:sz w:val="20"/>
                <w:szCs w:val="20"/>
                <w:vertAlign w:val="superscript"/>
              </w:rPr>
              <w:t>th</w:t>
            </w:r>
            <w:r w:rsidRPr="00995612">
              <w:rPr>
                <w:sz w:val="20"/>
                <w:szCs w:val="20"/>
              </w:rPr>
              <w:t xml:space="preserve"> </w:t>
            </w:r>
          </w:p>
          <w:p w:rsidR="00784F70" w:rsidRPr="00995612" w:rsidRDefault="00784F70" w:rsidP="00ED36AC">
            <w:pPr>
              <w:rPr>
                <w:sz w:val="20"/>
                <w:szCs w:val="20"/>
              </w:rPr>
            </w:pPr>
            <w:r w:rsidRPr="00995612">
              <w:rPr>
                <w:sz w:val="20"/>
                <w:szCs w:val="20"/>
              </w:rPr>
              <w:t> </w:t>
            </w: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7</w:t>
            </w:r>
            <w:r w:rsidRPr="00995612">
              <w:rPr>
                <w:sz w:val="20"/>
                <w:szCs w:val="20"/>
                <w:vertAlign w:val="superscript"/>
              </w:rPr>
              <w:t>th</w:t>
            </w:r>
            <w:r w:rsidRPr="00995612">
              <w:rPr>
                <w:sz w:val="20"/>
                <w:szCs w:val="20"/>
              </w:rPr>
              <w:t xml:space="preserve">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shd w:val="clear" w:color="auto" w:fill="DBDBDB"/>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8</w:t>
            </w:r>
            <w:r w:rsidRPr="00995612">
              <w:rPr>
                <w:sz w:val="20"/>
                <w:szCs w:val="20"/>
                <w:vertAlign w:val="superscript"/>
              </w:rPr>
              <w:t>th</w:t>
            </w:r>
            <w:r w:rsidRPr="00995612">
              <w:rPr>
                <w:sz w:val="20"/>
                <w:szCs w:val="20"/>
              </w:rPr>
              <w:t xml:space="preserve">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9</w:t>
            </w:r>
            <w:r w:rsidRPr="00995612">
              <w:rPr>
                <w:sz w:val="20"/>
                <w:szCs w:val="20"/>
                <w:vertAlign w:val="superscript"/>
              </w:rPr>
              <w:t>th</w:t>
            </w:r>
            <w:r w:rsidRPr="00995612">
              <w:rPr>
                <w:sz w:val="20"/>
                <w:szCs w:val="20"/>
              </w:rPr>
              <w:t xml:space="preserve"> Grade</w:t>
            </w:r>
          </w:p>
        </w:tc>
        <w:tc>
          <w:tcPr>
            <w:tcW w:w="342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p>
          <w:p w:rsidR="00784F70" w:rsidRPr="00995612" w:rsidRDefault="00784F70" w:rsidP="00ED36AC">
            <w:pPr>
              <w:rPr>
                <w:sz w:val="20"/>
                <w:szCs w:val="20"/>
              </w:rPr>
            </w:pPr>
            <w:r w:rsidRPr="00995612">
              <w:rPr>
                <w:sz w:val="20"/>
                <w:szCs w:val="20"/>
              </w:rPr>
              <w:t>Tuesday, April 21</w:t>
            </w: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10</w:t>
            </w:r>
            <w:r w:rsidRPr="00995612">
              <w:rPr>
                <w:sz w:val="20"/>
                <w:szCs w:val="20"/>
                <w:vertAlign w:val="superscript"/>
              </w:rPr>
              <w:t>th</w:t>
            </w:r>
            <w:r w:rsidRPr="00995612">
              <w:rPr>
                <w:sz w:val="20"/>
                <w:szCs w:val="20"/>
              </w:rPr>
              <w:t xml:space="preserve"> Grade</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r w:rsidR="00784F70" w:rsidRPr="00995612" w:rsidTr="00995612">
        <w:trPr>
          <w:jc w:val="center"/>
        </w:trPr>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4F70" w:rsidRPr="00995612" w:rsidRDefault="00784F70" w:rsidP="00ED36AC">
            <w:pPr>
              <w:rPr>
                <w:sz w:val="20"/>
                <w:szCs w:val="20"/>
              </w:rPr>
            </w:pPr>
            <w:r w:rsidRPr="00995612">
              <w:rPr>
                <w:sz w:val="20"/>
                <w:szCs w:val="20"/>
              </w:rPr>
              <w:t>11</w:t>
            </w:r>
            <w:r w:rsidRPr="00995612">
              <w:rPr>
                <w:sz w:val="20"/>
                <w:szCs w:val="20"/>
                <w:vertAlign w:val="superscript"/>
              </w:rPr>
              <w:t>th</w:t>
            </w:r>
            <w:r w:rsidRPr="00995612">
              <w:rPr>
                <w:sz w:val="20"/>
                <w:szCs w:val="20"/>
              </w:rPr>
              <w:t xml:space="preserve"> Grade </w:t>
            </w:r>
          </w:p>
        </w:tc>
        <w:tc>
          <w:tcPr>
            <w:tcW w:w="3420" w:type="dxa"/>
            <w:vMerge/>
            <w:tcBorders>
              <w:top w:val="nil"/>
              <w:left w:val="nil"/>
              <w:bottom w:val="single" w:sz="8" w:space="0" w:color="auto"/>
              <w:right w:val="single" w:sz="8" w:space="0" w:color="auto"/>
            </w:tcBorders>
            <w:vAlign w:val="center"/>
            <w:hideMark/>
          </w:tcPr>
          <w:p w:rsidR="00784F70" w:rsidRPr="00995612" w:rsidRDefault="00784F70" w:rsidP="00ED36AC">
            <w:pPr>
              <w:rPr>
                <w:sz w:val="20"/>
                <w:szCs w:val="20"/>
              </w:rPr>
            </w:pPr>
          </w:p>
        </w:tc>
      </w:tr>
    </w:tbl>
    <w:p w:rsidR="00A252EE" w:rsidRDefault="00A252EE" w:rsidP="00995612">
      <w:pPr>
        <w:pStyle w:val="xmsonormal"/>
        <w:shd w:val="clear" w:color="auto" w:fill="FFFFFF"/>
        <w:spacing w:before="0" w:beforeAutospacing="0" w:after="0" w:afterAutospacing="0"/>
        <w:rPr>
          <w:rFonts w:asciiTheme="minorHAnsi" w:hAnsiTheme="minorHAnsi" w:cstheme="minorHAnsi"/>
          <w:b/>
          <w:sz w:val="23"/>
          <w:szCs w:val="23"/>
        </w:rPr>
      </w:pPr>
    </w:p>
    <w:p w:rsidR="009A45F2" w:rsidRPr="009A45F2" w:rsidRDefault="00776D2C" w:rsidP="00995612">
      <w:pPr>
        <w:pStyle w:val="xmsonormal"/>
        <w:shd w:val="clear" w:color="auto" w:fill="FFFFFF"/>
        <w:spacing w:before="0" w:beforeAutospacing="0" w:after="0" w:afterAutospacing="0"/>
        <w:rPr>
          <w:rFonts w:asciiTheme="minorHAnsi" w:hAnsiTheme="minorHAnsi" w:cstheme="minorHAnsi"/>
          <w:color w:val="000000"/>
          <w:sz w:val="23"/>
          <w:szCs w:val="23"/>
          <w:bdr w:val="none" w:sz="0" w:space="0" w:color="auto" w:frame="1"/>
        </w:rPr>
      </w:pPr>
      <w:r w:rsidRPr="009A45F2">
        <w:rPr>
          <w:rFonts w:asciiTheme="minorHAnsi" w:hAnsiTheme="minorHAnsi" w:cstheme="minorHAnsi"/>
          <w:b/>
          <w:sz w:val="23"/>
          <w:szCs w:val="23"/>
        </w:rPr>
        <w:t>District Grab and Go Sites Reopen Tuesday, April 14</w:t>
      </w:r>
      <w:r w:rsidRPr="009A45F2">
        <w:rPr>
          <w:rFonts w:asciiTheme="minorHAnsi" w:hAnsiTheme="minorHAnsi" w:cstheme="minorHAnsi"/>
          <w:b/>
          <w:sz w:val="23"/>
          <w:szCs w:val="23"/>
          <w:vertAlign w:val="superscript"/>
        </w:rPr>
        <w:t>th</w:t>
      </w:r>
      <w:r w:rsidR="009A45F2" w:rsidRPr="009A45F2">
        <w:rPr>
          <w:rFonts w:asciiTheme="minorHAnsi" w:hAnsiTheme="minorHAnsi" w:cstheme="minorHAnsi"/>
          <w:b/>
          <w:sz w:val="23"/>
          <w:szCs w:val="23"/>
          <w:vertAlign w:val="superscript"/>
        </w:rPr>
        <w:t xml:space="preserve"> </w:t>
      </w:r>
      <w:r w:rsidR="009A45F2" w:rsidRPr="009A45F2">
        <w:rPr>
          <w:rFonts w:asciiTheme="minorHAnsi" w:hAnsiTheme="minorHAnsi" w:cstheme="minorHAnsi"/>
          <w:color w:val="000000"/>
          <w:sz w:val="23"/>
          <w:szCs w:val="23"/>
          <w:bdr w:val="none" w:sz="0" w:space="0" w:color="auto" w:frame="1"/>
        </w:rPr>
        <w:t xml:space="preserve">                                                                    </w:t>
      </w:r>
    </w:p>
    <w:p w:rsidR="00AD67E6" w:rsidRDefault="00776D2C" w:rsidP="00995612">
      <w:pPr>
        <w:pStyle w:val="xmsonormal"/>
        <w:shd w:val="clear" w:color="auto" w:fill="FFFFFF"/>
        <w:spacing w:before="0" w:beforeAutospacing="0" w:after="0" w:afterAutospacing="0"/>
        <w:rPr>
          <w:rFonts w:asciiTheme="minorHAnsi" w:hAnsiTheme="minorHAnsi" w:cstheme="minorHAnsi"/>
          <w:color w:val="000000"/>
          <w:sz w:val="23"/>
          <w:szCs w:val="23"/>
          <w:bdr w:val="none" w:sz="0" w:space="0" w:color="auto" w:frame="1"/>
        </w:rPr>
      </w:pPr>
      <w:r w:rsidRPr="009A45F2">
        <w:rPr>
          <w:rFonts w:asciiTheme="minorHAnsi" w:hAnsiTheme="minorHAnsi" w:cstheme="minorHAnsi"/>
          <w:color w:val="000000"/>
          <w:sz w:val="23"/>
          <w:szCs w:val="23"/>
          <w:bdr w:val="none" w:sz="0" w:space="0" w:color="auto" w:frame="1"/>
        </w:rPr>
        <w:t>Grab and Go distribution will resume at 32 sites across the city. For a full listing of locations</w:t>
      </w:r>
      <w:r w:rsidR="00FD129E">
        <w:rPr>
          <w:rFonts w:asciiTheme="minorHAnsi" w:hAnsiTheme="minorHAnsi" w:cstheme="minorHAnsi"/>
          <w:color w:val="000000"/>
          <w:sz w:val="23"/>
          <w:szCs w:val="23"/>
          <w:bdr w:val="none" w:sz="0" w:space="0" w:color="auto" w:frame="1"/>
        </w:rPr>
        <w:t xml:space="preserve"> and </w:t>
      </w:r>
      <w:r w:rsidR="00957FCD">
        <w:rPr>
          <w:rFonts w:asciiTheme="minorHAnsi" w:hAnsiTheme="minorHAnsi" w:cstheme="minorHAnsi"/>
          <w:color w:val="000000"/>
          <w:sz w:val="23"/>
          <w:szCs w:val="23"/>
          <w:bdr w:val="none" w:sz="0" w:space="0" w:color="auto" w:frame="1"/>
        </w:rPr>
        <w:t>FAQs,</w:t>
      </w:r>
      <w:r w:rsidRPr="009A45F2">
        <w:rPr>
          <w:rFonts w:asciiTheme="minorHAnsi" w:hAnsiTheme="minorHAnsi" w:cstheme="minorHAnsi"/>
          <w:color w:val="000000"/>
          <w:sz w:val="23"/>
          <w:szCs w:val="23"/>
          <w:bdr w:val="none" w:sz="0" w:space="0" w:color="auto" w:frame="1"/>
        </w:rPr>
        <w:t xml:space="preserve"> visit </w:t>
      </w:r>
      <w:hyperlink r:id="rId9" w:history="1">
        <w:r w:rsidRPr="009A45F2">
          <w:rPr>
            <w:rStyle w:val="Hyperlink"/>
            <w:rFonts w:asciiTheme="minorHAnsi" w:hAnsiTheme="minorHAnsi" w:cstheme="minorHAnsi"/>
            <w:sz w:val="23"/>
            <w:szCs w:val="23"/>
            <w:bdr w:val="none" w:sz="0" w:space="0" w:color="auto" w:frame="1"/>
          </w:rPr>
          <w:t>http://www.pghschools.org/coronavirus</w:t>
        </w:r>
      </w:hyperlink>
      <w:r w:rsidRPr="009A45F2">
        <w:rPr>
          <w:rFonts w:asciiTheme="minorHAnsi" w:hAnsiTheme="minorHAnsi" w:cstheme="minorHAnsi"/>
          <w:color w:val="000000"/>
          <w:sz w:val="23"/>
          <w:szCs w:val="23"/>
          <w:bdr w:val="none" w:sz="0" w:space="0" w:color="auto" w:frame="1"/>
        </w:rPr>
        <w:t xml:space="preserve">.  </w:t>
      </w:r>
    </w:p>
    <w:p w:rsidR="00683581" w:rsidRPr="009A45F2" w:rsidRDefault="00E22884" w:rsidP="00995612">
      <w:pPr>
        <w:pStyle w:val="xmsonormal"/>
        <w:shd w:val="clear" w:color="auto" w:fill="FFFFFF"/>
        <w:spacing w:before="0" w:beforeAutospacing="0" w:after="0" w:afterAutospacing="0"/>
        <w:rPr>
          <w:rFonts w:asciiTheme="minorHAnsi" w:hAnsiTheme="minorHAnsi" w:cstheme="minorHAnsi"/>
          <w:b/>
          <w:sz w:val="23"/>
          <w:szCs w:val="23"/>
          <w:vertAlign w:val="superscript"/>
        </w:rPr>
      </w:pPr>
      <w:r w:rsidRPr="009A45F2">
        <w:rPr>
          <w:rFonts w:asciiTheme="minorHAnsi" w:hAnsiTheme="minorHAnsi" w:cstheme="minorHAnsi"/>
          <w:color w:val="000000"/>
          <w:sz w:val="23"/>
          <w:szCs w:val="23"/>
          <w:bdr w:val="none" w:sz="0" w:space="0" w:color="auto" w:frame="1"/>
        </w:rPr>
        <w:br/>
      </w:r>
    </w:p>
    <w:sectPr w:rsidR="00683581" w:rsidRPr="009A45F2" w:rsidSect="00E21A8A">
      <w:headerReference w:type="default" r:id="rId10"/>
      <w:pgSz w:w="12240" w:h="15840"/>
      <w:pgMar w:top="39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7F" w:rsidRDefault="006C387F" w:rsidP="00E21A8A">
      <w:r>
        <w:separator/>
      </w:r>
    </w:p>
  </w:endnote>
  <w:endnote w:type="continuationSeparator" w:id="0">
    <w:p w:rsidR="006C387F" w:rsidRDefault="006C387F" w:rsidP="00E2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7F" w:rsidRDefault="006C387F" w:rsidP="00E21A8A">
      <w:r>
        <w:separator/>
      </w:r>
    </w:p>
  </w:footnote>
  <w:footnote w:type="continuationSeparator" w:id="0">
    <w:p w:rsidR="006C387F" w:rsidRDefault="006C387F" w:rsidP="00E2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9D" w:rsidRDefault="001A4A9D">
    <w:pPr>
      <w:pStyle w:val="Header"/>
    </w:pPr>
    <w:r>
      <w:rPr>
        <w:noProof/>
      </w:rPr>
      <w:drawing>
        <wp:anchor distT="0" distB="0" distL="114300" distR="114300" simplePos="0" relativeHeight="251658240" behindDoc="1" locked="0" layoutInCell="1" allowOverlap="1" wp14:anchorId="5FDB6626" wp14:editId="7EEAB13E">
          <wp:simplePos x="0" y="0"/>
          <wp:positionH relativeFrom="column">
            <wp:posOffset>-914400</wp:posOffset>
          </wp:positionH>
          <wp:positionV relativeFrom="paragraph">
            <wp:posOffset>-457200</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S News 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143"/>
    <w:multiLevelType w:val="hybridMultilevel"/>
    <w:tmpl w:val="0A64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5618"/>
    <w:multiLevelType w:val="multilevel"/>
    <w:tmpl w:val="4A6A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42486"/>
    <w:multiLevelType w:val="hybridMultilevel"/>
    <w:tmpl w:val="DE8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8A"/>
    <w:rsid w:val="000076E8"/>
    <w:rsid w:val="000453BB"/>
    <w:rsid w:val="000460D7"/>
    <w:rsid w:val="00046604"/>
    <w:rsid w:val="00051783"/>
    <w:rsid w:val="000671BD"/>
    <w:rsid w:val="00093692"/>
    <w:rsid w:val="000A0ADA"/>
    <w:rsid w:val="000B73BC"/>
    <w:rsid w:val="000C2A8F"/>
    <w:rsid w:val="000D576A"/>
    <w:rsid w:val="000E6BBF"/>
    <w:rsid w:val="000F0766"/>
    <w:rsid w:val="00103E88"/>
    <w:rsid w:val="001375F6"/>
    <w:rsid w:val="001509F0"/>
    <w:rsid w:val="00186A08"/>
    <w:rsid w:val="001A4A9D"/>
    <w:rsid w:val="001D17E0"/>
    <w:rsid w:val="001D18ED"/>
    <w:rsid w:val="001E0817"/>
    <w:rsid w:val="001F0809"/>
    <w:rsid w:val="00210DDF"/>
    <w:rsid w:val="00215009"/>
    <w:rsid w:val="00222C35"/>
    <w:rsid w:val="002348B8"/>
    <w:rsid w:val="00241567"/>
    <w:rsid w:val="00250116"/>
    <w:rsid w:val="002561A9"/>
    <w:rsid w:val="002625C6"/>
    <w:rsid w:val="00262BF1"/>
    <w:rsid w:val="00281BE8"/>
    <w:rsid w:val="00282E34"/>
    <w:rsid w:val="0029184D"/>
    <w:rsid w:val="00292CEB"/>
    <w:rsid w:val="002A1D0A"/>
    <w:rsid w:val="002D3DAA"/>
    <w:rsid w:val="002D723C"/>
    <w:rsid w:val="002E00C8"/>
    <w:rsid w:val="002E0B11"/>
    <w:rsid w:val="002E45BE"/>
    <w:rsid w:val="002F4855"/>
    <w:rsid w:val="0032382D"/>
    <w:rsid w:val="00326BED"/>
    <w:rsid w:val="003313C7"/>
    <w:rsid w:val="0033775A"/>
    <w:rsid w:val="003441A8"/>
    <w:rsid w:val="00346801"/>
    <w:rsid w:val="00376494"/>
    <w:rsid w:val="003775A0"/>
    <w:rsid w:val="003831F8"/>
    <w:rsid w:val="00387C9A"/>
    <w:rsid w:val="00394127"/>
    <w:rsid w:val="003A11E8"/>
    <w:rsid w:val="003F05EC"/>
    <w:rsid w:val="00406102"/>
    <w:rsid w:val="004110F1"/>
    <w:rsid w:val="00412057"/>
    <w:rsid w:val="004245D9"/>
    <w:rsid w:val="00424B2C"/>
    <w:rsid w:val="0042668F"/>
    <w:rsid w:val="0045297F"/>
    <w:rsid w:val="00476AF3"/>
    <w:rsid w:val="00486804"/>
    <w:rsid w:val="0049553A"/>
    <w:rsid w:val="004A597D"/>
    <w:rsid w:val="004B0E1D"/>
    <w:rsid w:val="004B79D2"/>
    <w:rsid w:val="004D5518"/>
    <w:rsid w:val="004F2727"/>
    <w:rsid w:val="005210F5"/>
    <w:rsid w:val="0053085A"/>
    <w:rsid w:val="00574776"/>
    <w:rsid w:val="00586446"/>
    <w:rsid w:val="0059707A"/>
    <w:rsid w:val="005976D8"/>
    <w:rsid w:val="005B1A36"/>
    <w:rsid w:val="005B4F71"/>
    <w:rsid w:val="005F0F8E"/>
    <w:rsid w:val="005F4969"/>
    <w:rsid w:val="00603093"/>
    <w:rsid w:val="0061677A"/>
    <w:rsid w:val="006307C9"/>
    <w:rsid w:val="00631435"/>
    <w:rsid w:val="006432DA"/>
    <w:rsid w:val="006448E1"/>
    <w:rsid w:val="00675495"/>
    <w:rsid w:val="00681DE7"/>
    <w:rsid w:val="00683581"/>
    <w:rsid w:val="00683FEA"/>
    <w:rsid w:val="00694291"/>
    <w:rsid w:val="006A0A25"/>
    <w:rsid w:val="006A256A"/>
    <w:rsid w:val="006B6115"/>
    <w:rsid w:val="006C0390"/>
    <w:rsid w:val="006C387F"/>
    <w:rsid w:val="006F065E"/>
    <w:rsid w:val="006F151D"/>
    <w:rsid w:val="006F6013"/>
    <w:rsid w:val="00710145"/>
    <w:rsid w:val="007232E6"/>
    <w:rsid w:val="0074130A"/>
    <w:rsid w:val="00741822"/>
    <w:rsid w:val="00761324"/>
    <w:rsid w:val="00775E75"/>
    <w:rsid w:val="00776D2C"/>
    <w:rsid w:val="0078016F"/>
    <w:rsid w:val="00781127"/>
    <w:rsid w:val="00783A5D"/>
    <w:rsid w:val="00784F70"/>
    <w:rsid w:val="00786F68"/>
    <w:rsid w:val="007A2F67"/>
    <w:rsid w:val="007C29C1"/>
    <w:rsid w:val="007C68ED"/>
    <w:rsid w:val="007F386C"/>
    <w:rsid w:val="007F4EF7"/>
    <w:rsid w:val="007F6616"/>
    <w:rsid w:val="00800996"/>
    <w:rsid w:val="00815654"/>
    <w:rsid w:val="00835C9D"/>
    <w:rsid w:val="00842768"/>
    <w:rsid w:val="008552DD"/>
    <w:rsid w:val="00877299"/>
    <w:rsid w:val="00882591"/>
    <w:rsid w:val="00885386"/>
    <w:rsid w:val="00890DF2"/>
    <w:rsid w:val="008B73CE"/>
    <w:rsid w:val="008E1615"/>
    <w:rsid w:val="008F2394"/>
    <w:rsid w:val="008F7229"/>
    <w:rsid w:val="00903B11"/>
    <w:rsid w:val="009109F2"/>
    <w:rsid w:val="00931943"/>
    <w:rsid w:val="00957FCD"/>
    <w:rsid w:val="00987E78"/>
    <w:rsid w:val="00995612"/>
    <w:rsid w:val="009A45F2"/>
    <w:rsid w:val="009A4E8A"/>
    <w:rsid w:val="009B736B"/>
    <w:rsid w:val="009C30D4"/>
    <w:rsid w:val="009C7130"/>
    <w:rsid w:val="009D25ED"/>
    <w:rsid w:val="009D3000"/>
    <w:rsid w:val="009D41C2"/>
    <w:rsid w:val="009E75B0"/>
    <w:rsid w:val="00A0174F"/>
    <w:rsid w:val="00A02CCD"/>
    <w:rsid w:val="00A06A19"/>
    <w:rsid w:val="00A10878"/>
    <w:rsid w:val="00A22AC1"/>
    <w:rsid w:val="00A252EE"/>
    <w:rsid w:val="00A51EC4"/>
    <w:rsid w:val="00A526F6"/>
    <w:rsid w:val="00A56F80"/>
    <w:rsid w:val="00A577FF"/>
    <w:rsid w:val="00A628CB"/>
    <w:rsid w:val="00A903EA"/>
    <w:rsid w:val="00A952B8"/>
    <w:rsid w:val="00AC74F7"/>
    <w:rsid w:val="00AD0AE8"/>
    <w:rsid w:val="00AD67E6"/>
    <w:rsid w:val="00AE11F2"/>
    <w:rsid w:val="00AE15E7"/>
    <w:rsid w:val="00AF10B6"/>
    <w:rsid w:val="00AF4DDE"/>
    <w:rsid w:val="00AF4E01"/>
    <w:rsid w:val="00B07436"/>
    <w:rsid w:val="00B12123"/>
    <w:rsid w:val="00B1554F"/>
    <w:rsid w:val="00B44D64"/>
    <w:rsid w:val="00B61433"/>
    <w:rsid w:val="00B735CD"/>
    <w:rsid w:val="00B80FEC"/>
    <w:rsid w:val="00BA0B70"/>
    <w:rsid w:val="00BA29BB"/>
    <w:rsid w:val="00BB6481"/>
    <w:rsid w:val="00BB6E78"/>
    <w:rsid w:val="00BE66C1"/>
    <w:rsid w:val="00BE6C08"/>
    <w:rsid w:val="00C00CC6"/>
    <w:rsid w:val="00C1527D"/>
    <w:rsid w:val="00C30D8C"/>
    <w:rsid w:val="00C4528F"/>
    <w:rsid w:val="00C51041"/>
    <w:rsid w:val="00C63482"/>
    <w:rsid w:val="00C64307"/>
    <w:rsid w:val="00C65BB9"/>
    <w:rsid w:val="00C708F0"/>
    <w:rsid w:val="00CB14F4"/>
    <w:rsid w:val="00CB45D8"/>
    <w:rsid w:val="00CD5696"/>
    <w:rsid w:val="00CF44F2"/>
    <w:rsid w:val="00D02F4F"/>
    <w:rsid w:val="00D1088E"/>
    <w:rsid w:val="00D143AF"/>
    <w:rsid w:val="00D42423"/>
    <w:rsid w:val="00D4687B"/>
    <w:rsid w:val="00D6188A"/>
    <w:rsid w:val="00D8771E"/>
    <w:rsid w:val="00D94D95"/>
    <w:rsid w:val="00DA0166"/>
    <w:rsid w:val="00DA5EC4"/>
    <w:rsid w:val="00DB1339"/>
    <w:rsid w:val="00DC0F17"/>
    <w:rsid w:val="00DD65EB"/>
    <w:rsid w:val="00DE3C67"/>
    <w:rsid w:val="00E04EB9"/>
    <w:rsid w:val="00E21A8A"/>
    <w:rsid w:val="00E22884"/>
    <w:rsid w:val="00E22E0F"/>
    <w:rsid w:val="00E36EF3"/>
    <w:rsid w:val="00E4231D"/>
    <w:rsid w:val="00E51010"/>
    <w:rsid w:val="00E57897"/>
    <w:rsid w:val="00E623A9"/>
    <w:rsid w:val="00E712CE"/>
    <w:rsid w:val="00E72DFD"/>
    <w:rsid w:val="00E84DCD"/>
    <w:rsid w:val="00EA5F2E"/>
    <w:rsid w:val="00EB02B1"/>
    <w:rsid w:val="00EB02BF"/>
    <w:rsid w:val="00EB229C"/>
    <w:rsid w:val="00EC7002"/>
    <w:rsid w:val="00ED4670"/>
    <w:rsid w:val="00EF1D74"/>
    <w:rsid w:val="00EF7C78"/>
    <w:rsid w:val="00F02B5F"/>
    <w:rsid w:val="00F02EE7"/>
    <w:rsid w:val="00F15223"/>
    <w:rsid w:val="00F25E68"/>
    <w:rsid w:val="00F2631C"/>
    <w:rsid w:val="00F33FE3"/>
    <w:rsid w:val="00F44908"/>
    <w:rsid w:val="00F516B6"/>
    <w:rsid w:val="00F55EF9"/>
    <w:rsid w:val="00F61FF7"/>
    <w:rsid w:val="00F831C5"/>
    <w:rsid w:val="00F947BB"/>
    <w:rsid w:val="00FB5652"/>
    <w:rsid w:val="00FD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A8A"/>
    <w:pPr>
      <w:tabs>
        <w:tab w:val="center" w:pos="4680"/>
        <w:tab w:val="right" w:pos="9360"/>
      </w:tabs>
    </w:pPr>
  </w:style>
  <w:style w:type="character" w:customStyle="1" w:styleId="HeaderChar">
    <w:name w:val="Header Char"/>
    <w:basedOn w:val="DefaultParagraphFont"/>
    <w:link w:val="Header"/>
    <w:uiPriority w:val="99"/>
    <w:rsid w:val="00E21A8A"/>
  </w:style>
  <w:style w:type="paragraph" w:styleId="Footer">
    <w:name w:val="footer"/>
    <w:basedOn w:val="Normal"/>
    <w:link w:val="FooterChar"/>
    <w:uiPriority w:val="99"/>
    <w:unhideWhenUsed/>
    <w:rsid w:val="00E21A8A"/>
    <w:pPr>
      <w:tabs>
        <w:tab w:val="center" w:pos="4680"/>
        <w:tab w:val="right" w:pos="9360"/>
      </w:tabs>
    </w:pPr>
  </w:style>
  <w:style w:type="character" w:customStyle="1" w:styleId="FooterChar">
    <w:name w:val="Footer Char"/>
    <w:basedOn w:val="DefaultParagraphFont"/>
    <w:link w:val="Footer"/>
    <w:uiPriority w:val="99"/>
    <w:rsid w:val="00E21A8A"/>
  </w:style>
  <w:style w:type="paragraph" w:styleId="NormalWeb">
    <w:name w:val="Normal (Web)"/>
    <w:basedOn w:val="Normal"/>
    <w:uiPriority w:val="99"/>
    <w:unhideWhenUsed/>
    <w:rsid w:val="00E21A8A"/>
    <w:pPr>
      <w:spacing w:before="100" w:beforeAutospacing="1" w:after="100" w:afterAutospacing="1"/>
    </w:pPr>
    <w:rPr>
      <w:rFonts w:ascii="Times New Roman" w:hAnsi="Times New Roman" w:cs="Times New Roman"/>
    </w:rPr>
  </w:style>
  <w:style w:type="table" w:customStyle="1" w:styleId="TableGrid">
    <w:name w:val="TableGrid"/>
    <w:rsid w:val="00A51EC4"/>
    <w:rPr>
      <w:rFonts w:eastAsiaTheme="minorEastAsia"/>
      <w:sz w:val="22"/>
      <w:szCs w:val="22"/>
    </w:rPr>
    <w:tblPr>
      <w:tblCellMar>
        <w:top w:w="0" w:type="dxa"/>
        <w:left w:w="0" w:type="dxa"/>
        <w:bottom w:w="0" w:type="dxa"/>
        <w:right w:w="0" w:type="dxa"/>
      </w:tblCellMar>
    </w:tblPr>
  </w:style>
  <w:style w:type="character" w:styleId="Hyperlink">
    <w:name w:val="Hyperlink"/>
    <w:basedOn w:val="DefaultParagraphFont"/>
    <w:rsid w:val="004F2727"/>
    <w:rPr>
      <w:color w:val="0000FF"/>
      <w:u w:val="single"/>
    </w:rPr>
  </w:style>
  <w:style w:type="table" w:customStyle="1" w:styleId="TableGrid1">
    <w:name w:val="Table Grid1"/>
    <w:basedOn w:val="TableNormal"/>
    <w:next w:val="TableGrid0"/>
    <w:uiPriority w:val="39"/>
    <w:rsid w:val="00A10878"/>
    <w:rPr>
      <w:rFonts w:eastAsia="PMingLiU"/>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1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931943"/>
    <w:rPr>
      <w:color w:val="605E5C"/>
      <w:shd w:val="clear" w:color="auto" w:fill="E1DFDD"/>
    </w:rPr>
  </w:style>
  <w:style w:type="character" w:styleId="FollowedHyperlink">
    <w:name w:val="FollowedHyperlink"/>
    <w:basedOn w:val="DefaultParagraphFont"/>
    <w:uiPriority w:val="99"/>
    <w:semiHidden/>
    <w:unhideWhenUsed/>
    <w:rsid w:val="00CB45D8"/>
    <w:rPr>
      <w:color w:val="954F72" w:themeColor="followedHyperlink"/>
      <w:u w:val="single"/>
    </w:rPr>
  </w:style>
  <w:style w:type="character" w:customStyle="1" w:styleId="UnresolvedMention">
    <w:name w:val="Unresolved Mention"/>
    <w:basedOn w:val="DefaultParagraphFont"/>
    <w:uiPriority w:val="99"/>
    <w:rsid w:val="00B1554F"/>
    <w:rPr>
      <w:color w:val="605E5C"/>
      <w:shd w:val="clear" w:color="auto" w:fill="E1DFDD"/>
    </w:rPr>
  </w:style>
  <w:style w:type="paragraph" w:styleId="ListParagraph">
    <w:name w:val="List Paragraph"/>
    <w:basedOn w:val="Normal"/>
    <w:uiPriority w:val="34"/>
    <w:qFormat/>
    <w:rsid w:val="009C7130"/>
    <w:pPr>
      <w:ind w:left="720"/>
      <w:contextualSpacing/>
    </w:pPr>
  </w:style>
  <w:style w:type="paragraph" w:customStyle="1" w:styleId="xxmsonormal">
    <w:name w:val="x_x_msonormal"/>
    <w:basedOn w:val="Normal"/>
    <w:rsid w:val="00D4687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9B736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95612"/>
    <w:rPr>
      <w:b/>
      <w:bCs/>
    </w:rPr>
  </w:style>
  <w:style w:type="character" w:styleId="Emphasis">
    <w:name w:val="Emphasis"/>
    <w:basedOn w:val="DefaultParagraphFont"/>
    <w:uiPriority w:val="20"/>
    <w:qFormat/>
    <w:rsid w:val="00995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57">
      <w:bodyDiv w:val="1"/>
      <w:marLeft w:val="0"/>
      <w:marRight w:val="0"/>
      <w:marTop w:val="0"/>
      <w:marBottom w:val="0"/>
      <w:divBdr>
        <w:top w:val="none" w:sz="0" w:space="0" w:color="auto"/>
        <w:left w:val="none" w:sz="0" w:space="0" w:color="auto"/>
        <w:bottom w:val="none" w:sz="0" w:space="0" w:color="auto"/>
        <w:right w:val="none" w:sz="0" w:space="0" w:color="auto"/>
      </w:divBdr>
    </w:div>
    <w:div w:id="657686266">
      <w:bodyDiv w:val="1"/>
      <w:marLeft w:val="0"/>
      <w:marRight w:val="0"/>
      <w:marTop w:val="0"/>
      <w:marBottom w:val="0"/>
      <w:divBdr>
        <w:top w:val="none" w:sz="0" w:space="0" w:color="auto"/>
        <w:left w:val="none" w:sz="0" w:space="0" w:color="auto"/>
        <w:bottom w:val="none" w:sz="0" w:space="0" w:color="auto"/>
        <w:right w:val="none" w:sz="0" w:space="0" w:color="auto"/>
      </w:divBdr>
    </w:div>
    <w:div w:id="744374812">
      <w:bodyDiv w:val="1"/>
      <w:marLeft w:val="0"/>
      <w:marRight w:val="0"/>
      <w:marTop w:val="0"/>
      <w:marBottom w:val="0"/>
      <w:divBdr>
        <w:top w:val="none" w:sz="0" w:space="0" w:color="auto"/>
        <w:left w:val="none" w:sz="0" w:space="0" w:color="auto"/>
        <w:bottom w:val="none" w:sz="0" w:space="0" w:color="auto"/>
        <w:right w:val="none" w:sz="0" w:space="0" w:color="auto"/>
      </w:divBdr>
    </w:div>
    <w:div w:id="805514443">
      <w:bodyDiv w:val="1"/>
      <w:marLeft w:val="0"/>
      <w:marRight w:val="0"/>
      <w:marTop w:val="0"/>
      <w:marBottom w:val="0"/>
      <w:divBdr>
        <w:top w:val="none" w:sz="0" w:space="0" w:color="auto"/>
        <w:left w:val="none" w:sz="0" w:space="0" w:color="auto"/>
        <w:bottom w:val="none" w:sz="0" w:space="0" w:color="auto"/>
        <w:right w:val="none" w:sz="0" w:space="0" w:color="auto"/>
      </w:divBdr>
    </w:div>
    <w:div w:id="1009796566">
      <w:bodyDiv w:val="1"/>
      <w:marLeft w:val="0"/>
      <w:marRight w:val="0"/>
      <w:marTop w:val="0"/>
      <w:marBottom w:val="0"/>
      <w:divBdr>
        <w:top w:val="none" w:sz="0" w:space="0" w:color="auto"/>
        <w:left w:val="none" w:sz="0" w:space="0" w:color="auto"/>
        <w:bottom w:val="none" w:sz="0" w:space="0" w:color="auto"/>
        <w:right w:val="none" w:sz="0" w:space="0" w:color="auto"/>
      </w:divBdr>
      <w:divsChild>
        <w:div w:id="915747516">
          <w:marLeft w:val="0"/>
          <w:marRight w:val="0"/>
          <w:marTop w:val="0"/>
          <w:marBottom w:val="0"/>
          <w:divBdr>
            <w:top w:val="none" w:sz="0" w:space="0" w:color="auto"/>
            <w:left w:val="none" w:sz="0" w:space="0" w:color="auto"/>
            <w:bottom w:val="none" w:sz="0" w:space="0" w:color="auto"/>
            <w:right w:val="none" w:sz="0" w:space="0" w:color="auto"/>
          </w:divBdr>
        </w:div>
        <w:div w:id="1579440941">
          <w:marLeft w:val="0"/>
          <w:marRight w:val="0"/>
          <w:marTop w:val="0"/>
          <w:marBottom w:val="0"/>
          <w:divBdr>
            <w:top w:val="none" w:sz="0" w:space="0" w:color="auto"/>
            <w:left w:val="none" w:sz="0" w:space="0" w:color="auto"/>
            <w:bottom w:val="none" w:sz="0" w:space="0" w:color="auto"/>
            <w:right w:val="none" w:sz="0" w:space="0" w:color="auto"/>
          </w:divBdr>
        </w:div>
        <w:div w:id="51393912">
          <w:marLeft w:val="0"/>
          <w:marRight w:val="0"/>
          <w:marTop w:val="0"/>
          <w:marBottom w:val="0"/>
          <w:divBdr>
            <w:top w:val="none" w:sz="0" w:space="0" w:color="auto"/>
            <w:left w:val="none" w:sz="0" w:space="0" w:color="auto"/>
            <w:bottom w:val="none" w:sz="0" w:space="0" w:color="auto"/>
            <w:right w:val="none" w:sz="0" w:space="0" w:color="auto"/>
          </w:divBdr>
        </w:div>
        <w:div w:id="1558470469">
          <w:marLeft w:val="0"/>
          <w:marRight w:val="0"/>
          <w:marTop w:val="0"/>
          <w:marBottom w:val="0"/>
          <w:divBdr>
            <w:top w:val="none" w:sz="0" w:space="0" w:color="auto"/>
            <w:left w:val="none" w:sz="0" w:space="0" w:color="auto"/>
            <w:bottom w:val="none" w:sz="0" w:space="0" w:color="auto"/>
            <w:right w:val="none" w:sz="0" w:space="0" w:color="auto"/>
          </w:divBdr>
        </w:div>
        <w:div w:id="1899779256">
          <w:marLeft w:val="0"/>
          <w:marRight w:val="0"/>
          <w:marTop w:val="0"/>
          <w:marBottom w:val="0"/>
          <w:divBdr>
            <w:top w:val="none" w:sz="0" w:space="0" w:color="auto"/>
            <w:left w:val="none" w:sz="0" w:space="0" w:color="auto"/>
            <w:bottom w:val="none" w:sz="0" w:space="0" w:color="auto"/>
            <w:right w:val="none" w:sz="0" w:space="0" w:color="auto"/>
          </w:divBdr>
        </w:div>
      </w:divsChild>
    </w:div>
    <w:div w:id="1239289595">
      <w:bodyDiv w:val="1"/>
      <w:marLeft w:val="0"/>
      <w:marRight w:val="0"/>
      <w:marTop w:val="0"/>
      <w:marBottom w:val="0"/>
      <w:divBdr>
        <w:top w:val="none" w:sz="0" w:space="0" w:color="auto"/>
        <w:left w:val="none" w:sz="0" w:space="0" w:color="auto"/>
        <w:bottom w:val="none" w:sz="0" w:space="0" w:color="auto"/>
        <w:right w:val="none" w:sz="0" w:space="0" w:color="auto"/>
      </w:divBdr>
    </w:div>
    <w:div w:id="1432124755">
      <w:bodyDiv w:val="1"/>
      <w:marLeft w:val="0"/>
      <w:marRight w:val="0"/>
      <w:marTop w:val="0"/>
      <w:marBottom w:val="0"/>
      <w:divBdr>
        <w:top w:val="none" w:sz="0" w:space="0" w:color="auto"/>
        <w:left w:val="none" w:sz="0" w:space="0" w:color="auto"/>
        <w:bottom w:val="none" w:sz="0" w:space="0" w:color="auto"/>
        <w:right w:val="none" w:sz="0" w:space="0" w:color="auto"/>
      </w:divBdr>
    </w:div>
    <w:div w:id="1519733913">
      <w:bodyDiv w:val="1"/>
      <w:marLeft w:val="0"/>
      <w:marRight w:val="0"/>
      <w:marTop w:val="0"/>
      <w:marBottom w:val="0"/>
      <w:divBdr>
        <w:top w:val="none" w:sz="0" w:space="0" w:color="auto"/>
        <w:left w:val="none" w:sz="0" w:space="0" w:color="auto"/>
        <w:bottom w:val="none" w:sz="0" w:space="0" w:color="auto"/>
        <w:right w:val="none" w:sz="0" w:space="0" w:color="auto"/>
      </w:divBdr>
    </w:div>
    <w:div w:id="1574045787">
      <w:bodyDiv w:val="1"/>
      <w:marLeft w:val="0"/>
      <w:marRight w:val="0"/>
      <w:marTop w:val="0"/>
      <w:marBottom w:val="0"/>
      <w:divBdr>
        <w:top w:val="none" w:sz="0" w:space="0" w:color="auto"/>
        <w:left w:val="none" w:sz="0" w:space="0" w:color="auto"/>
        <w:bottom w:val="none" w:sz="0" w:space="0" w:color="auto"/>
        <w:right w:val="none" w:sz="0" w:space="0" w:color="auto"/>
      </w:divBdr>
    </w:div>
    <w:div w:id="1785492316">
      <w:bodyDiv w:val="1"/>
      <w:marLeft w:val="0"/>
      <w:marRight w:val="0"/>
      <w:marTop w:val="0"/>
      <w:marBottom w:val="0"/>
      <w:divBdr>
        <w:top w:val="none" w:sz="0" w:space="0" w:color="auto"/>
        <w:left w:val="none" w:sz="0" w:space="0" w:color="auto"/>
        <w:bottom w:val="none" w:sz="0" w:space="0" w:color="auto"/>
        <w:right w:val="none" w:sz="0" w:space="0" w:color="auto"/>
      </w:divBdr>
    </w:div>
    <w:div w:id="1823346368">
      <w:bodyDiv w:val="1"/>
      <w:marLeft w:val="0"/>
      <w:marRight w:val="0"/>
      <w:marTop w:val="0"/>
      <w:marBottom w:val="0"/>
      <w:divBdr>
        <w:top w:val="none" w:sz="0" w:space="0" w:color="auto"/>
        <w:left w:val="none" w:sz="0" w:space="0" w:color="auto"/>
        <w:bottom w:val="none" w:sz="0" w:space="0" w:color="auto"/>
        <w:right w:val="none" w:sz="0" w:space="0" w:color="auto"/>
      </w:divBdr>
      <w:divsChild>
        <w:div w:id="66174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900845">
              <w:marLeft w:val="0"/>
              <w:marRight w:val="0"/>
              <w:marTop w:val="0"/>
              <w:marBottom w:val="0"/>
              <w:divBdr>
                <w:top w:val="none" w:sz="0" w:space="0" w:color="auto"/>
                <w:left w:val="none" w:sz="0" w:space="0" w:color="auto"/>
                <w:bottom w:val="none" w:sz="0" w:space="0" w:color="auto"/>
                <w:right w:val="none" w:sz="0" w:space="0" w:color="auto"/>
              </w:divBdr>
              <w:divsChild>
                <w:div w:id="2772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62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rdc.org/pps-pickup/" TargetMode="External"/><Relationship Id="rId3" Type="http://schemas.openxmlformats.org/officeDocument/2006/relationships/settings" Target="settings.xml"/><Relationship Id="rId7" Type="http://schemas.openxmlformats.org/officeDocument/2006/relationships/hyperlink" Target="http://pghschools.org/remotelearningfu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ghschools.org/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Delmonaco</dc:creator>
  <cp:keywords/>
  <dc:description/>
  <cp:lastModifiedBy>Tonya Harris</cp:lastModifiedBy>
  <cp:revision>2</cp:revision>
  <cp:lastPrinted>2020-03-30T22:44:00Z</cp:lastPrinted>
  <dcterms:created xsi:type="dcterms:W3CDTF">2020-04-13T00:38:00Z</dcterms:created>
  <dcterms:modified xsi:type="dcterms:W3CDTF">2020-04-13T00:38:00Z</dcterms:modified>
</cp:coreProperties>
</file>